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A13BF">
      <w:pPr>
        <w:spacing w:line="360" w:lineRule="exact"/>
        <w:ind w:right="960"/>
        <w:rPr>
          <w:rFonts w:cs="华文楷体" w:asciiTheme="minorEastAsia" w:hAnsiTheme="minorEastAsia"/>
          <w:bCs/>
          <w:sz w:val="24"/>
        </w:rPr>
      </w:pPr>
      <w:r>
        <w:rPr>
          <w:rFonts w:hint="eastAsia" w:cs="华文楷体" w:asciiTheme="minorEastAsia" w:hAnsiTheme="minorEastAsia"/>
          <w:bCs/>
          <w:sz w:val="24"/>
        </w:rPr>
        <w:t>编号：</w:t>
      </w:r>
    </w:p>
    <w:p w14:paraId="7A390B69">
      <w:pPr>
        <w:spacing w:line="360" w:lineRule="exact"/>
        <w:jc w:val="left"/>
        <w:rPr>
          <w:rFonts w:cs="华文楷体" w:asciiTheme="minorEastAsia" w:hAnsiTheme="minorEastAsia"/>
          <w:bCs/>
          <w:sz w:val="24"/>
        </w:rPr>
      </w:pPr>
      <w:r>
        <w:rPr>
          <w:rFonts w:hint="eastAsia" w:cs="华文楷体" w:asciiTheme="minorEastAsia" w:hAnsiTheme="minorEastAsia"/>
          <w:bCs/>
          <w:sz w:val="24"/>
        </w:rPr>
        <w:t>说明</w:t>
      </w:r>
    </w:p>
    <w:p w14:paraId="0F8CBCB1">
      <w:pPr>
        <w:spacing w:line="360" w:lineRule="exact"/>
        <w:jc w:val="left"/>
        <w:rPr>
          <w:sz w:val="24"/>
        </w:rPr>
      </w:pPr>
      <w:r>
        <w:rPr>
          <w:rFonts w:hint="eastAsia" w:cs="华文楷体" w:asciiTheme="minorEastAsia" w:hAnsiTheme="minorEastAsia"/>
          <w:bCs/>
          <w:sz w:val="24"/>
        </w:rPr>
        <w:t>1.产品须为</w:t>
      </w:r>
      <w:r>
        <w:rPr>
          <w:rFonts w:hint="eastAsia" w:cs="华文楷体" w:asciiTheme="minorEastAsia" w:hAnsiTheme="minorEastAsia"/>
          <w:b/>
          <w:bCs/>
          <w:sz w:val="24"/>
        </w:rPr>
        <w:t>原装正品、新品</w:t>
      </w:r>
      <w:r>
        <w:rPr>
          <w:rFonts w:hint="eastAsia" w:cs="华文楷体" w:asciiTheme="minorEastAsia" w:hAnsiTheme="minorEastAsia"/>
          <w:bCs/>
          <w:sz w:val="24"/>
        </w:rPr>
        <w:t>，相关的配套附件质量优良，数量齐全。</w:t>
      </w:r>
    </w:p>
    <w:p w14:paraId="6A89581C">
      <w:pPr>
        <w:spacing w:line="360" w:lineRule="exact"/>
        <w:jc w:val="left"/>
        <w:rPr>
          <w:rFonts w:hint="default" w:eastAsiaTheme="minorEastAsia"/>
          <w:sz w:val="24"/>
          <w:lang w:val="en-US" w:eastAsia="zh-CN"/>
        </w:rPr>
      </w:pPr>
      <w:r>
        <w:rPr>
          <w:rFonts w:hint="eastAsia"/>
          <w:sz w:val="24"/>
        </w:rPr>
        <w:t>2.</w:t>
      </w:r>
      <w:r>
        <w:rPr>
          <w:rFonts w:hint="eastAsia"/>
          <w:b/>
          <w:sz w:val="24"/>
        </w:rPr>
        <w:t>响应价格</w:t>
      </w:r>
      <w:r>
        <w:rPr>
          <w:rFonts w:hint="eastAsia"/>
          <w:sz w:val="24"/>
        </w:rPr>
        <w:t>，应报产品送到的实际交货地（校内指定地点）的价格，包括运保费、税费、材料费、装卸费、安装调试</w:t>
      </w:r>
      <w:r>
        <w:rPr>
          <w:rFonts w:hint="eastAsia"/>
          <w:sz w:val="24"/>
          <w:lang w:val="en-US" w:eastAsia="zh-CN"/>
        </w:rPr>
        <w:t>培训</w:t>
      </w:r>
      <w:r>
        <w:rPr>
          <w:rFonts w:hint="eastAsia"/>
          <w:sz w:val="24"/>
        </w:rPr>
        <w:t>费等所有费用。</w:t>
      </w:r>
      <w:r>
        <w:rPr>
          <w:rFonts w:hint="eastAsia"/>
          <w:sz w:val="24"/>
          <w:lang w:val="en-US" w:eastAsia="zh-CN"/>
        </w:rPr>
        <w:t>报价不得高于预算总价。</w:t>
      </w:r>
    </w:p>
    <w:p w14:paraId="4AF98088">
      <w:pPr>
        <w:spacing w:line="360" w:lineRule="exact"/>
        <w:ind w:left="425" w:hanging="424" w:hangingChars="177"/>
        <w:jc w:val="left"/>
        <w:rPr>
          <w:sz w:val="24"/>
        </w:rPr>
      </w:pPr>
      <w:r>
        <w:rPr>
          <w:rFonts w:hint="eastAsia"/>
          <w:sz w:val="24"/>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5AB17384">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设备（产品）</w:t>
      </w:r>
      <w:r>
        <w:rPr>
          <w:sz w:val="24"/>
        </w:rPr>
        <w:t>验收合格后支付合同总额的</w:t>
      </w:r>
      <w:r>
        <w:rPr>
          <w:rFonts w:hint="eastAsia"/>
          <w:b/>
          <w:sz w:val="24"/>
        </w:rPr>
        <w:t>100</w:t>
      </w:r>
      <w:r>
        <w:rPr>
          <w:b/>
          <w:sz w:val="24"/>
        </w:rPr>
        <w:t>%</w:t>
      </w:r>
      <w:r>
        <w:rPr>
          <w:rFonts w:hint="eastAsia"/>
          <w:sz w:val="24"/>
        </w:rPr>
        <w:t>。</w:t>
      </w:r>
    </w:p>
    <w:p w14:paraId="02EEBDE6">
      <w:pPr>
        <w:spacing w:line="360" w:lineRule="exact"/>
        <w:jc w:val="left"/>
        <w:rPr>
          <w:sz w:val="24"/>
        </w:rPr>
      </w:pPr>
      <w:r>
        <w:rPr>
          <w:rFonts w:hint="eastAsia"/>
          <w:sz w:val="24"/>
        </w:rPr>
        <w:t>5.  质保期：不少于</w:t>
      </w:r>
      <w:r>
        <w:rPr>
          <w:rFonts w:hint="eastAsia"/>
          <w:sz w:val="24"/>
          <w:lang w:val="en-US" w:eastAsia="zh-CN"/>
        </w:rPr>
        <w:t>两</w:t>
      </w:r>
      <w:r>
        <w:rPr>
          <w:rFonts w:hint="eastAsia"/>
          <w:b/>
          <w:sz w:val="24"/>
        </w:rPr>
        <w:t>年</w:t>
      </w:r>
      <w:r>
        <w:rPr>
          <w:rFonts w:hint="eastAsia"/>
          <w:sz w:val="24"/>
        </w:rPr>
        <w:t>。</w:t>
      </w:r>
    </w:p>
    <w:p w14:paraId="31B63630">
      <w:pPr>
        <w:spacing w:line="360" w:lineRule="exact"/>
        <w:jc w:val="left"/>
        <w:rPr>
          <w:b/>
          <w:color w:val="FF0000"/>
          <w:sz w:val="28"/>
          <w:szCs w:val="28"/>
        </w:rPr>
      </w:pPr>
      <w:r>
        <w:rPr>
          <w:rFonts w:hint="eastAsia"/>
          <w:sz w:val="24"/>
        </w:rPr>
        <w:t>6</w:t>
      </w:r>
      <w:r>
        <w:rPr>
          <w:sz w:val="24"/>
        </w:rPr>
        <w:t xml:space="preserve">.  </w:t>
      </w:r>
      <w:r>
        <w:rPr>
          <w:rFonts w:hint="eastAsia"/>
          <w:sz w:val="24"/>
        </w:rPr>
        <w:t>响应文件密封后</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9</w:t>
      </w:r>
      <w:bookmarkStart w:id="0" w:name="_GoBack"/>
      <w:bookmarkEnd w:id="0"/>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17</w:t>
      </w:r>
      <w:r>
        <w:rPr>
          <w:rFonts w:hint="eastAsia"/>
          <w:color w:val="000000" w:themeColor="text1"/>
          <w:sz w:val="24"/>
          <w14:textFill>
            <w14:solidFill>
              <w14:schemeClr w14:val="tx1"/>
            </w14:solidFill>
          </w14:textFill>
        </w:rPr>
        <w:t>点前送到江苏师范大学泉山校区</w:t>
      </w:r>
      <w:r>
        <w:rPr>
          <w:rFonts w:hint="eastAsia"/>
          <w:color w:val="000000" w:themeColor="text1"/>
          <w:sz w:val="24"/>
          <w:lang w:val="en-US" w:eastAsia="zh-CN"/>
          <w14:textFill>
            <w14:solidFill>
              <w14:schemeClr w14:val="tx1"/>
            </w14:solidFill>
          </w14:textFill>
        </w:rPr>
        <w:t>9</w:t>
      </w:r>
      <w:r>
        <w:rPr>
          <w:rFonts w:hint="eastAsia"/>
          <w:color w:val="000000" w:themeColor="text1"/>
          <w:sz w:val="24"/>
          <w14:textFill>
            <w14:solidFill>
              <w14:schemeClr w14:val="tx1"/>
            </w14:solidFill>
          </w14:textFill>
        </w:rPr>
        <w:t>号楼</w:t>
      </w:r>
      <w:r>
        <w:rPr>
          <w:rFonts w:hint="eastAsia"/>
          <w:color w:val="000000" w:themeColor="text1"/>
          <w:sz w:val="24"/>
          <w:lang w:val="en-US" w:eastAsia="zh-CN"/>
          <w14:textFill>
            <w14:solidFill>
              <w14:schemeClr w14:val="tx1"/>
            </w14:solidFill>
          </w14:textFill>
        </w:rPr>
        <w:t>515</w:t>
      </w:r>
      <w:r>
        <w:rPr>
          <w:rFonts w:hint="eastAsia"/>
          <w:color w:val="000000" w:themeColor="text1"/>
          <w:sz w:val="24"/>
          <w14:textFill>
            <w14:solidFill>
              <w14:schemeClr w14:val="tx1"/>
            </w14:solidFill>
          </w14:textFill>
        </w:rPr>
        <w:t>室，联系人:</w:t>
      </w:r>
      <w:r>
        <w:rPr>
          <w:rFonts w:hint="eastAsia"/>
          <w:color w:val="000000" w:themeColor="text1"/>
          <w:sz w:val="24"/>
          <w:lang w:val="en-US" w:eastAsia="zh-CN"/>
          <w14:textFill>
            <w14:solidFill>
              <w14:schemeClr w14:val="tx1"/>
            </w14:solidFill>
          </w14:textFill>
        </w:rPr>
        <w:t>张老师</w:t>
      </w:r>
      <w:r>
        <w:rPr>
          <w:rFonts w:hint="eastAsia"/>
          <w:color w:val="000000" w:themeColor="text1"/>
          <w:sz w:val="24"/>
          <w14:textFill>
            <w14:solidFill>
              <w14:schemeClr w14:val="tx1"/>
            </w14:solidFill>
          </w14:textFill>
        </w:rPr>
        <w:t>，电话</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13852030186</w:t>
      </w:r>
      <w:r>
        <w:rPr>
          <w:rFonts w:hint="eastAsia"/>
          <w:color w:val="000000" w:themeColor="text1"/>
          <w:sz w:val="24"/>
          <w14:textFill>
            <w14:solidFill>
              <w14:schemeClr w14:val="tx1"/>
            </w14:solidFill>
          </w14:textFill>
        </w:rPr>
        <w:t>。</w:t>
      </w:r>
    </w:p>
    <w:p w14:paraId="6D94FBDA">
      <w:pPr>
        <w:pStyle w:val="3"/>
        <w:spacing w:before="144"/>
        <w:rPr>
          <w:b/>
          <w:sz w:val="28"/>
          <w:szCs w:val="28"/>
        </w:rPr>
      </w:pPr>
      <w:r>
        <w:rPr>
          <w:rFonts w:hint="eastAsia"/>
          <w:b/>
          <w:sz w:val="28"/>
          <w:szCs w:val="28"/>
        </w:rPr>
        <w:t>需方参数需求：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629"/>
        <w:gridCol w:w="6214"/>
        <w:gridCol w:w="975"/>
        <w:gridCol w:w="1836"/>
      </w:tblGrid>
      <w:tr w14:paraId="77E6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tcPr>
          <w:p w14:paraId="62B33E0B">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设备名称</w:t>
            </w:r>
          </w:p>
        </w:tc>
        <w:tc>
          <w:tcPr>
            <w:tcW w:w="1629" w:type="dxa"/>
          </w:tcPr>
          <w:p w14:paraId="36A57CB3">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设备型号</w:t>
            </w:r>
          </w:p>
        </w:tc>
        <w:tc>
          <w:tcPr>
            <w:tcW w:w="6214" w:type="dxa"/>
          </w:tcPr>
          <w:p w14:paraId="563B6423">
            <w:pPr>
              <w:pStyle w:val="3"/>
              <w:spacing w:before="144"/>
              <w:ind w:left="0"/>
              <w:jc w:val="center"/>
              <w:rPr>
                <w:rFonts w:asciiTheme="minorEastAsia" w:hAnsiTheme="minorEastAsia" w:eastAsiaTheme="minorEastAsia"/>
                <w:b/>
                <w:szCs w:val="28"/>
                <w:lang w:val="en-US"/>
              </w:rPr>
            </w:pPr>
            <w:r>
              <w:rPr>
                <w:rFonts w:hint="eastAsia" w:asciiTheme="minorEastAsia" w:hAnsiTheme="minorEastAsia" w:eastAsiaTheme="minorEastAsia"/>
                <w:b/>
                <w:szCs w:val="28"/>
              </w:rPr>
              <w:t>设备规格</w:t>
            </w:r>
            <w:r>
              <w:rPr>
                <w:rFonts w:hint="eastAsia" w:asciiTheme="minorEastAsia" w:hAnsiTheme="minorEastAsia" w:eastAsiaTheme="minorEastAsia"/>
                <w:b/>
                <w:szCs w:val="28"/>
                <w:lang w:val="en-US"/>
              </w:rPr>
              <w:t>及要求</w:t>
            </w:r>
          </w:p>
        </w:tc>
        <w:tc>
          <w:tcPr>
            <w:tcW w:w="975" w:type="dxa"/>
          </w:tcPr>
          <w:p w14:paraId="5F2A5FA2">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数量</w:t>
            </w:r>
          </w:p>
        </w:tc>
        <w:tc>
          <w:tcPr>
            <w:tcW w:w="1836" w:type="dxa"/>
          </w:tcPr>
          <w:p w14:paraId="4F053F36">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预算总价（元）</w:t>
            </w:r>
          </w:p>
        </w:tc>
      </w:tr>
      <w:tr w14:paraId="36B5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8" w:type="dxa"/>
            <w:vAlign w:val="center"/>
          </w:tcPr>
          <w:p w14:paraId="52764B24">
            <w:pPr>
              <w:jc w:val="center"/>
              <w:rPr>
                <w:rFonts w:hint="eastAsia"/>
                <w:lang w:val="en-US" w:eastAsia="zh-CN"/>
              </w:rPr>
            </w:pPr>
            <w:r>
              <w:rPr>
                <w:rFonts w:hint="eastAsia"/>
                <w:lang w:val="en-US" w:eastAsia="zh-CN"/>
              </w:rPr>
              <w:t>高精度</w:t>
            </w:r>
          </w:p>
          <w:p w14:paraId="60346191">
            <w:pPr>
              <w:jc w:val="center"/>
              <w:rPr>
                <w:rFonts w:hint="default" w:eastAsiaTheme="minorEastAsia"/>
                <w:lang w:val="en-US" w:eastAsia="zh-CN"/>
              </w:rPr>
            </w:pPr>
            <w:r>
              <w:rPr>
                <w:rFonts w:hint="eastAsia"/>
                <w:lang w:val="en-US" w:eastAsia="zh-CN"/>
              </w:rPr>
              <w:t>GNSS接收机</w:t>
            </w:r>
          </w:p>
        </w:tc>
        <w:tc>
          <w:tcPr>
            <w:tcW w:w="1629" w:type="dxa"/>
            <w:vAlign w:val="center"/>
          </w:tcPr>
          <w:p w14:paraId="5583D33D">
            <w:pPr>
              <w:jc w:val="center"/>
              <w:rPr>
                <w:rFonts w:hint="default"/>
                <w:lang w:val="en-US"/>
              </w:rPr>
            </w:pPr>
            <w:r>
              <w:rPr>
                <w:rFonts w:hint="eastAsia"/>
                <w:lang w:val="en-US" w:eastAsia="zh-CN"/>
              </w:rPr>
              <w:t>华测T10Air</w:t>
            </w:r>
          </w:p>
        </w:tc>
        <w:tc>
          <w:tcPr>
            <w:tcW w:w="6214" w:type="dxa"/>
            <w:vAlign w:val="center"/>
          </w:tcPr>
          <w:p w14:paraId="2C923DBB">
            <w:pPr>
              <w:pStyle w:val="8"/>
              <w:numPr>
                <w:ilvl w:val="0"/>
                <w:numId w:val="0"/>
              </w:numPr>
              <w:spacing w:line="276" w:lineRule="auto"/>
              <w:ind w:leftChars="0"/>
              <w:rPr>
                <w:rFonts w:hint="default"/>
                <w:lang w:eastAsia="zh-CN"/>
              </w:rPr>
            </w:pPr>
            <w:r>
              <w:rPr>
                <w:rFonts w:hint="default"/>
              </w:rPr>
              <w:t>①</w:t>
            </w:r>
            <w:r>
              <w:rPr>
                <w:rFonts w:hint="eastAsia"/>
                <w:lang w:val="en-US" w:eastAsia="zh-CN"/>
              </w:rPr>
              <w:t>定位性能：</w:t>
            </w:r>
            <w:r>
              <w:rPr>
                <w:rFonts w:hint="eastAsia" w:ascii="宋体" w:hAnsi="宋体" w:eastAsia="宋体"/>
                <w:szCs w:val="21"/>
                <w:highlight w:val="none"/>
              </w:rPr>
              <w:t>BDS+GPS+GLONASS+Galileo+QZSS+IRNSS+SBAS</w:t>
            </w:r>
            <w:r>
              <w:rPr>
                <w:rFonts w:hint="eastAsia" w:ascii="宋体" w:hAnsi="宋体" w:eastAsia="宋体"/>
                <w:szCs w:val="21"/>
                <w:highlight w:val="none"/>
                <w:lang w:eastAsia="zh-CN"/>
              </w:rPr>
              <w:t>（</w:t>
            </w:r>
            <w:r>
              <w:rPr>
                <w:rFonts w:hint="eastAsia" w:ascii="宋体" w:hAnsi="宋体" w:eastAsia="宋体"/>
                <w:szCs w:val="21"/>
                <w:highlight w:val="none"/>
              </w:rPr>
              <w:t>支持北斗三代</w:t>
            </w:r>
            <w:r>
              <w:rPr>
                <w:rFonts w:hint="eastAsia" w:ascii="宋体" w:hAnsi="宋体" w:eastAsia="宋体"/>
                <w:szCs w:val="21"/>
                <w:highlight w:val="none"/>
                <w:lang w:eastAsia="zh-CN"/>
              </w:rPr>
              <w:t>）；</w:t>
            </w:r>
            <w:r>
              <w:rPr>
                <w:rFonts w:hint="eastAsia" w:ascii="宋体" w:hAnsi="宋体" w:eastAsia="宋体"/>
                <w:szCs w:val="21"/>
                <w:highlight w:val="none"/>
              </w:rPr>
              <w:t>通道数：≥</w:t>
            </w:r>
            <w:r>
              <w:rPr>
                <w:rFonts w:hint="eastAsia" w:ascii="宋体" w:hAnsi="宋体"/>
                <w:szCs w:val="21"/>
                <w:highlight w:val="none"/>
                <w:lang w:val="en-US" w:eastAsia="zh-CN"/>
              </w:rPr>
              <w:t>1408；初始化可靠性：99.90%。</w:t>
            </w:r>
          </w:p>
          <w:p w14:paraId="305EE8D1">
            <w:pPr>
              <w:pStyle w:val="8"/>
              <w:numPr>
                <w:ilvl w:val="0"/>
                <w:numId w:val="0"/>
              </w:numPr>
              <w:spacing w:line="276" w:lineRule="auto"/>
              <w:ind w:leftChars="0"/>
              <w:rPr>
                <w:rFonts w:hint="eastAsia"/>
                <w:lang w:val="en-US" w:eastAsia="zh-CN"/>
              </w:rPr>
            </w:pPr>
            <w:r>
              <w:rPr>
                <w:rFonts w:hint="default"/>
              </w:rPr>
              <w:t>②</w:t>
            </w:r>
            <w:r>
              <w:rPr>
                <w:rFonts w:hint="eastAsia"/>
                <w:lang w:val="en-US" w:eastAsia="zh-CN"/>
              </w:rPr>
              <w:t>精度：</w:t>
            </w:r>
          </w:p>
          <w:p w14:paraId="7F517530">
            <w:pPr>
              <w:pStyle w:val="8"/>
              <w:numPr>
                <w:ilvl w:val="0"/>
                <w:numId w:val="0"/>
              </w:numPr>
              <w:spacing w:line="276" w:lineRule="auto"/>
              <w:ind w:leftChars="0" w:firstLine="210" w:firstLineChars="100"/>
              <w:rPr>
                <w:rFonts w:hint="eastAsia" w:ascii="宋体" w:hAnsi="宋体" w:eastAsia="宋体"/>
                <w:szCs w:val="21"/>
                <w:highlight w:val="none"/>
              </w:rPr>
            </w:pPr>
            <w:r>
              <w:rPr>
                <w:rFonts w:hint="eastAsia" w:ascii="宋体" w:hAnsi="宋体" w:eastAsia="宋体"/>
                <w:szCs w:val="21"/>
                <w:highlight w:val="none"/>
              </w:rPr>
              <w:t>静态精度：</w:t>
            </w:r>
          </w:p>
          <w:p w14:paraId="3A99F55F">
            <w:pPr>
              <w:pStyle w:val="8"/>
              <w:numPr>
                <w:ilvl w:val="0"/>
                <w:numId w:val="0"/>
              </w:numPr>
              <w:spacing w:line="276" w:lineRule="auto"/>
              <w:ind w:leftChars="0" w:firstLine="210" w:firstLineChars="100"/>
              <w:rPr>
                <w:rFonts w:ascii="宋体" w:hAnsi="宋体" w:eastAsia="宋体"/>
                <w:szCs w:val="21"/>
                <w:highlight w:val="none"/>
              </w:rPr>
            </w:pPr>
            <w:r>
              <w:rPr>
                <w:rFonts w:hint="eastAsia" w:ascii="宋体" w:hAnsi="宋体" w:eastAsia="宋体"/>
                <w:szCs w:val="21"/>
                <w:highlight w:val="none"/>
              </w:rPr>
              <w:t>平面±(2.5+ 0.5×10</w:t>
            </w:r>
            <w:r>
              <w:rPr>
                <w:rFonts w:hint="eastAsia" w:ascii="宋体" w:hAnsi="宋体" w:eastAsia="宋体"/>
                <w:szCs w:val="21"/>
                <w:highlight w:val="none"/>
                <w:vertAlign w:val="superscript"/>
              </w:rPr>
              <w:t>-6</w:t>
            </w:r>
            <w:r>
              <w:rPr>
                <w:rFonts w:hint="eastAsia" w:ascii="宋体" w:hAnsi="宋体" w:eastAsia="宋体"/>
                <w:szCs w:val="21"/>
                <w:highlight w:val="none"/>
              </w:rPr>
              <w:t>×D) mm，高程±(5+0.5×10</w:t>
            </w:r>
            <w:r>
              <w:rPr>
                <w:rFonts w:hint="eastAsia" w:ascii="宋体" w:hAnsi="宋体" w:eastAsia="宋体"/>
                <w:szCs w:val="21"/>
                <w:highlight w:val="none"/>
                <w:vertAlign w:val="superscript"/>
              </w:rPr>
              <w:t>-6</w:t>
            </w:r>
            <w:r>
              <w:rPr>
                <w:rFonts w:hint="eastAsia" w:ascii="宋体" w:hAnsi="宋体" w:eastAsia="宋体"/>
                <w:szCs w:val="21"/>
                <w:highlight w:val="none"/>
              </w:rPr>
              <w:t>×D) mm；</w:t>
            </w:r>
          </w:p>
          <w:p w14:paraId="4F3A74A3">
            <w:pPr>
              <w:pStyle w:val="8"/>
              <w:spacing w:line="276" w:lineRule="auto"/>
              <w:ind w:left="0" w:leftChars="0" w:firstLine="210" w:firstLineChars="100"/>
              <w:rPr>
                <w:rFonts w:hint="eastAsia" w:ascii="宋体" w:hAnsi="宋体" w:eastAsia="宋体"/>
                <w:szCs w:val="21"/>
                <w:highlight w:val="none"/>
              </w:rPr>
            </w:pPr>
            <w:r>
              <w:rPr>
                <w:rFonts w:hint="eastAsia" w:ascii="宋体" w:hAnsi="宋体" w:eastAsia="宋体"/>
                <w:szCs w:val="21"/>
                <w:highlight w:val="none"/>
              </w:rPr>
              <w:t>RTK精度：</w:t>
            </w:r>
          </w:p>
          <w:p w14:paraId="26AFD4F8">
            <w:pPr>
              <w:pStyle w:val="8"/>
              <w:spacing w:line="276" w:lineRule="auto"/>
              <w:ind w:left="0" w:leftChars="0" w:firstLine="210" w:firstLineChars="100"/>
              <w:rPr>
                <w:rFonts w:hint="eastAsia" w:eastAsia="宋体"/>
                <w:lang w:eastAsia="zh-CN"/>
              </w:rPr>
            </w:pPr>
            <w:r>
              <w:rPr>
                <w:rFonts w:hint="eastAsia" w:ascii="宋体" w:hAnsi="宋体" w:eastAsia="宋体"/>
                <w:szCs w:val="21"/>
                <w:highlight w:val="none"/>
              </w:rPr>
              <w:t>平面±(8+ 1×10</w:t>
            </w:r>
            <w:r>
              <w:rPr>
                <w:rFonts w:hint="eastAsia" w:ascii="宋体" w:hAnsi="宋体" w:eastAsia="宋体"/>
                <w:szCs w:val="21"/>
                <w:highlight w:val="none"/>
                <w:vertAlign w:val="superscript"/>
              </w:rPr>
              <w:t>-6</w:t>
            </w:r>
            <w:r>
              <w:rPr>
                <w:rFonts w:hint="eastAsia" w:ascii="宋体" w:hAnsi="宋体" w:eastAsia="宋体"/>
                <w:szCs w:val="21"/>
                <w:highlight w:val="none"/>
              </w:rPr>
              <w:t>×D) mm，高程±(15+1×10</w:t>
            </w:r>
            <w:r>
              <w:rPr>
                <w:rFonts w:hint="eastAsia" w:ascii="宋体" w:hAnsi="宋体" w:eastAsia="宋体"/>
                <w:szCs w:val="21"/>
                <w:highlight w:val="none"/>
                <w:vertAlign w:val="superscript"/>
              </w:rPr>
              <w:t>-6</w:t>
            </w:r>
            <w:r>
              <w:rPr>
                <w:rFonts w:hint="eastAsia" w:ascii="宋体" w:hAnsi="宋体" w:eastAsia="宋体"/>
                <w:szCs w:val="21"/>
                <w:highlight w:val="none"/>
              </w:rPr>
              <w:t>×D) mm</w:t>
            </w:r>
            <w:r>
              <w:rPr>
                <w:rFonts w:hint="eastAsia" w:ascii="宋体" w:hAnsi="宋体" w:eastAsia="宋体"/>
                <w:szCs w:val="21"/>
                <w:highlight w:val="none"/>
                <w:lang w:eastAsia="zh-CN"/>
              </w:rPr>
              <w:t>。</w:t>
            </w:r>
          </w:p>
          <w:p w14:paraId="6B87827C">
            <w:pPr>
              <w:pStyle w:val="8"/>
              <w:numPr>
                <w:ilvl w:val="0"/>
                <w:numId w:val="0"/>
              </w:numPr>
              <w:spacing w:line="276" w:lineRule="auto"/>
              <w:ind w:leftChars="0"/>
              <w:rPr>
                <w:rFonts w:hint="default"/>
              </w:rPr>
            </w:pPr>
          </w:p>
          <w:p w14:paraId="4A49256A">
            <w:pPr>
              <w:pStyle w:val="8"/>
              <w:numPr>
                <w:ilvl w:val="0"/>
                <w:numId w:val="0"/>
              </w:numPr>
              <w:spacing w:line="276" w:lineRule="auto"/>
              <w:ind w:leftChars="0"/>
              <w:rPr>
                <w:rFonts w:hint="eastAsia" w:ascii="宋体" w:hAnsi="宋体" w:eastAsia="宋体"/>
                <w:szCs w:val="21"/>
                <w:highlight w:val="none"/>
                <w:lang w:eastAsia="zh-CN"/>
              </w:rPr>
            </w:pPr>
            <w:r>
              <w:rPr>
                <w:rFonts w:hint="default"/>
              </w:rPr>
              <w:t>③</w:t>
            </w:r>
            <w:r>
              <w:rPr>
                <w:rFonts w:hint="eastAsia" w:ascii="宋体" w:hAnsi="宋体" w:eastAsia="宋体"/>
                <w:szCs w:val="21"/>
                <w:highlight w:val="none"/>
              </w:rPr>
              <w:t>定位方式：GNSS卫星导航+IMU惯性导航</w:t>
            </w:r>
            <w:r>
              <w:rPr>
                <w:rFonts w:hint="eastAsia" w:ascii="宋体" w:hAnsi="宋体" w:eastAsia="宋体"/>
                <w:szCs w:val="21"/>
                <w:highlight w:val="none"/>
                <w:lang w:eastAsia="zh-CN"/>
              </w:rPr>
              <w:t>（</w:t>
            </w:r>
            <w:r>
              <w:rPr>
                <w:rFonts w:hint="eastAsia" w:ascii="宋体" w:hAnsi="宋体" w:eastAsia="宋体"/>
                <w:szCs w:val="21"/>
                <w:highlight w:val="none"/>
              </w:rPr>
              <w:t>双重组合定位</w:t>
            </w:r>
            <w:r>
              <w:rPr>
                <w:rFonts w:hint="eastAsia" w:ascii="宋体" w:hAnsi="宋体" w:eastAsia="宋体"/>
                <w:szCs w:val="21"/>
                <w:highlight w:val="none"/>
                <w:lang w:eastAsia="zh-CN"/>
              </w:rPr>
              <w:t>）；</w:t>
            </w:r>
          </w:p>
          <w:p w14:paraId="37BBD35C">
            <w:pPr>
              <w:pStyle w:val="8"/>
              <w:numPr>
                <w:ilvl w:val="0"/>
                <w:numId w:val="0"/>
              </w:numPr>
              <w:spacing w:line="276" w:lineRule="auto"/>
              <w:ind w:leftChars="0" w:firstLine="210" w:firstLineChars="100"/>
              <w:rPr>
                <w:rFonts w:hint="eastAsia" w:eastAsia="宋体"/>
                <w:lang w:val="en-US" w:eastAsia="zh-CN"/>
              </w:rPr>
            </w:pPr>
            <w:r>
              <w:rPr>
                <w:rFonts w:hint="eastAsia" w:ascii="宋体" w:hAnsi="宋体" w:eastAsia="宋体"/>
                <w:szCs w:val="21"/>
                <w:highlight w:val="none"/>
              </w:rPr>
              <w:t>倾斜测量：支持</w:t>
            </w:r>
            <w:r>
              <w:rPr>
                <w:rFonts w:ascii="宋体" w:hAnsi="宋体" w:eastAsia="宋体"/>
                <w:szCs w:val="21"/>
                <w:highlight w:val="none"/>
              </w:rPr>
              <w:t>0</w:t>
            </w:r>
            <w:r>
              <w:rPr>
                <w:rFonts w:hint="eastAsia" w:ascii="宋体" w:hAnsi="宋体" w:eastAsia="宋体"/>
                <w:szCs w:val="21"/>
                <w:highlight w:val="none"/>
                <w:lang w:val="en-US" w:eastAsia="zh-CN"/>
              </w:rPr>
              <w:t>-</w:t>
            </w:r>
            <w:r>
              <w:rPr>
                <w:rFonts w:ascii="宋体" w:hAnsi="宋体" w:eastAsia="宋体"/>
                <w:szCs w:val="21"/>
                <w:highlight w:val="none"/>
              </w:rPr>
              <w:t>60°</w:t>
            </w:r>
            <w:r>
              <w:rPr>
                <w:rFonts w:hint="eastAsia" w:ascii="宋体" w:hAnsi="宋体" w:eastAsia="宋体"/>
                <w:szCs w:val="21"/>
                <w:highlight w:val="none"/>
              </w:rPr>
              <w:t>范围内</w:t>
            </w:r>
            <w:r>
              <w:rPr>
                <w:rFonts w:hint="eastAsia" w:ascii="宋体" w:hAnsi="宋体" w:eastAsia="宋体"/>
                <w:szCs w:val="21"/>
                <w:highlight w:val="none"/>
                <w:lang w:eastAsia="zh-CN"/>
              </w:rPr>
              <w:t>，</w:t>
            </w:r>
            <w:r>
              <w:rPr>
                <w:rFonts w:hint="eastAsia" w:ascii="宋体" w:hAnsi="宋体" w:eastAsia="宋体"/>
                <w:szCs w:val="21"/>
                <w:highlight w:val="none"/>
              </w:rPr>
              <w:t>任意</w:t>
            </w:r>
            <w:r>
              <w:rPr>
                <w:rFonts w:ascii="宋体" w:hAnsi="宋体" w:eastAsia="宋体"/>
                <w:szCs w:val="21"/>
                <w:highlight w:val="none"/>
              </w:rPr>
              <w:t>倾斜角度</w:t>
            </w:r>
            <w:r>
              <w:rPr>
                <w:rFonts w:hint="eastAsia" w:ascii="宋体" w:hAnsi="宋体" w:eastAsia="宋体"/>
                <w:szCs w:val="21"/>
                <w:highlight w:val="none"/>
              </w:rPr>
              <w:t>测量</w:t>
            </w:r>
            <w:r>
              <w:rPr>
                <w:rFonts w:hint="eastAsia" w:ascii="宋体" w:hAnsi="宋体" w:eastAsia="宋体"/>
                <w:szCs w:val="21"/>
                <w:highlight w:val="none"/>
                <w:lang w:eastAsia="zh-CN"/>
              </w:rPr>
              <w:t>。</w:t>
            </w:r>
          </w:p>
          <w:p w14:paraId="6EDC5355">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default"/>
              </w:rPr>
              <w:t>④</w:t>
            </w:r>
            <w:r>
              <w:rPr>
                <w:rFonts w:hint="eastAsia"/>
                <w:lang w:val="en-US" w:eastAsia="zh-CN"/>
              </w:rPr>
              <w:t>内置锂</w:t>
            </w:r>
            <w:r>
              <w:rPr>
                <w:rFonts w:hint="eastAsia" w:ascii="宋体" w:hAnsi="宋体"/>
                <w:szCs w:val="21"/>
                <w:highlight w:val="none"/>
                <w:lang w:val="en-US" w:eastAsia="zh-CN"/>
              </w:rPr>
              <w:t>电池</w:t>
            </w:r>
            <w:r>
              <w:rPr>
                <w:rFonts w:hint="eastAsia" w:ascii="宋体" w:hAnsi="宋体" w:eastAsia="宋体"/>
                <w:szCs w:val="21"/>
                <w:highlight w:val="none"/>
              </w:rPr>
              <w:t>：</w:t>
            </w:r>
            <w:r>
              <w:rPr>
                <w:rFonts w:hint="eastAsia"/>
                <w:highlight w:val="none"/>
              </w:rPr>
              <w:t>容量≥</w:t>
            </w:r>
            <w:r>
              <w:rPr>
                <w:rFonts w:hint="eastAsia"/>
                <w:highlight w:val="none"/>
                <w:lang w:val="en-US" w:eastAsia="zh-CN"/>
              </w:rPr>
              <w:t>49</w:t>
            </w:r>
            <w:r>
              <w:rPr>
                <w:rFonts w:hint="eastAsia"/>
                <w:highlight w:val="none"/>
              </w:rPr>
              <w:t>00mAh，移动站</w:t>
            </w:r>
            <w:r>
              <w:rPr>
                <w:rFonts w:hint="eastAsia"/>
                <w:highlight w:val="none"/>
                <w:lang w:val="en-US" w:eastAsia="zh-CN"/>
              </w:rPr>
              <w:t>典型</w:t>
            </w:r>
            <w:r>
              <w:rPr>
                <w:rFonts w:hint="eastAsia"/>
                <w:highlight w:val="none"/>
              </w:rPr>
              <w:t>续航≥</w:t>
            </w:r>
            <w:r>
              <w:rPr>
                <w:rFonts w:hint="eastAsia"/>
                <w:highlight w:val="none"/>
                <w:lang w:val="en-US" w:eastAsia="zh-CN"/>
              </w:rPr>
              <w:t>17</w:t>
            </w:r>
            <w:r>
              <w:rPr>
                <w:rFonts w:hint="eastAsia"/>
                <w:highlight w:val="none"/>
              </w:rPr>
              <w:t>小时</w:t>
            </w:r>
            <w:r>
              <w:rPr>
                <w:rFonts w:hint="default"/>
                <w:lang w:val="en-US" w:eastAsia="zh-CN"/>
              </w:rPr>
              <w:t>；</w:t>
            </w:r>
          </w:p>
          <w:p w14:paraId="6A927D34">
            <w:pPr>
              <w:pStyle w:val="8"/>
              <w:numPr>
                <w:ilvl w:val="0"/>
                <w:numId w:val="0"/>
              </w:numPr>
              <w:spacing w:line="276" w:lineRule="auto"/>
              <w:ind w:firstLine="210" w:firstLineChars="100"/>
              <w:rPr>
                <w:rFonts w:hint="default"/>
                <w:lang w:val="en-US" w:eastAsia="zh-CN"/>
              </w:rPr>
            </w:pPr>
            <w:r>
              <w:rPr>
                <w:rFonts w:hint="eastAsia" w:ascii="宋体" w:hAnsi="宋体" w:cs="宋体"/>
                <w:color w:val="000000"/>
                <w:kern w:val="0"/>
                <w:szCs w:val="21"/>
                <w:highlight w:val="none"/>
                <w:lang w:val="en-US" w:eastAsia="zh-CN" w:bidi="ar"/>
              </w:rPr>
              <w:t>外接供电：DC5-12V（支持充电宝）。</w:t>
            </w:r>
          </w:p>
          <w:p w14:paraId="4B7D58CF">
            <w:pPr>
              <w:pStyle w:val="8"/>
              <w:numPr>
                <w:ilvl w:val="0"/>
                <w:numId w:val="0"/>
              </w:numPr>
              <w:spacing w:line="276" w:lineRule="auto"/>
              <w:ind w:left="210" w:leftChars="0" w:hanging="210" w:hangingChars="100"/>
              <w:rPr>
                <w:rFonts w:hint="default"/>
              </w:rPr>
            </w:pPr>
            <w:r>
              <w:rPr>
                <w:rFonts w:hint="default"/>
              </w:rPr>
              <w:fldChar w:fldCharType="begin"/>
            </w:r>
            <w:r>
              <w:rPr>
                <w:rFonts w:hint="default"/>
              </w:rPr>
              <w:instrText xml:space="preserve"> = 5 \* GB3 </w:instrText>
            </w:r>
            <w:r>
              <w:rPr>
                <w:rFonts w:hint="default"/>
              </w:rPr>
              <w:fldChar w:fldCharType="separate"/>
            </w:r>
            <w:r>
              <w:rPr>
                <w:rFonts w:hint="default"/>
              </w:rPr>
              <w:t>⑤</w:t>
            </w:r>
            <w:r>
              <w:rPr>
                <w:rFonts w:hint="default"/>
              </w:rPr>
              <w:fldChar w:fldCharType="end"/>
            </w:r>
            <w:r>
              <w:rPr>
                <w:rFonts w:hint="eastAsia"/>
                <w:lang w:val="en-US" w:eastAsia="zh-CN"/>
              </w:rPr>
              <w:t>摄像头功能：支持视觉放样，</w:t>
            </w:r>
            <w:r>
              <w:rPr>
                <w:rFonts w:hint="eastAsia" w:ascii="宋体" w:hAnsi="宋体"/>
                <w:b w:val="0"/>
                <w:bCs w:val="0"/>
                <w:szCs w:val="21"/>
                <w:lang w:val="en-US" w:eastAsia="zh-CN"/>
              </w:rPr>
              <w:t>放样低延迟，画质稳定不抖动</w:t>
            </w:r>
            <w:r>
              <w:rPr>
                <w:rFonts w:hint="eastAsia"/>
                <w:lang w:val="en-US" w:eastAsia="zh-CN"/>
              </w:rPr>
              <w:t>；</w:t>
            </w:r>
            <w:r>
              <w:rPr>
                <w:rFonts w:hint="eastAsia" w:ascii="宋体" w:hAnsi="宋体"/>
                <w:b w:val="0"/>
                <w:bCs w:val="0"/>
                <w:szCs w:val="21"/>
                <w:lang w:val="en-US" w:eastAsia="zh-CN"/>
              </w:rPr>
              <w:t>像素</w:t>
            </w:r>
            <w:r>
              <w:rPr>
                <w:rFonts w:hint="eastAsia"/>
                <w:highlight w:val="none"/>
              </w:rPr>
              <w:t>≥</w:t>
            </w:r>
            <w:r>
              <w:rPr>
                <w:rFonts w:hint="eastAsia" w:ascii="宋体" w:hAnsi="宋体"/>
                <w:b w:val="0"/>
                <w:bCs w:val="0"/>
                <w:szCs w:val="21"/>
                <w:lang w:val="en-US" w:eastAsia="zh-CN"/>
              </w:rPr>
              <w:t>2MP；帧率</w:t>
            </w:r>
            <w:r>
              <w:rPr>
                <w:rFonts w:hint="eastAsia"/>
                <w:highlight w:val="none"/>
              </w:rPr>
              <w:t>≥</w:t>
            </w:r>
            <w:r>
              <w:rPr>
                <w:rFonts w:hint="eastAsia" w:ascii="宋体" w:hAnsi="宋体"/>
                <w:b w:val="0"/>
                <w:bCs w:val="0"/>
                <w:szCs w:val="21"/>
                <w:lang w:val="en-US" w:eastAsia="zh-CN"/>
              </w:rPr>
              <w:t>30fps</w:t>
            </w:r>
            <w:r>
              <w:rPr>
                <w:rFonts w:hint="default"/>
              </w:rPr>
              <w:t>。</w:t>
            </w:r>
          </w:p>
          <w:p w14:paraId="41DBCF88">
            <w:r>
              <w:rPr>
                <w:rFonts w:hint="eastAsia"/>
              </w:rPr>
              <w:t>实验项目附录：定时器/计数器实验；外部中断实验；流水灯实验；蜂鸣器实验；继电器实验；A/D和D/A实验；矩阵键盘实验；多位数码管动态显示实验；点阵屏显示；液晶屏显示；直流电机控制与测速实验；步进电机控制实验；DS18B20温度传感器实验；DS1302时钟实验；红外通信实验；RS232串口通信实验；RS485通信实验；I2C总线存储器实验；SPI总线存储器实验；8253定时器模块实验、8259中断模块实验；单片机时序剖析实验（利用逻辑分析工具）等。</w:t>
            </w:r>
          </w:p>
        </w:tc>
        <w:tc>
          <w:tcPr>
            <w:tcW w:w="975" w:type="dxa"/>
            <w:vAlign w:val="center"/>
          </w:tcPr>
          <w:p w14:paraId="392F6C8C">
            <w:pPr>
              <w:pStyle w:val="3"/>
              <w:spacing w:before="0"/>
              <w:ind w:left="0"/>
              <w:jc w:val="center"/>
              <w:rPr>
                <w:rFonts w:hint="default" w:asciiTheme="minorHAnsi" w:hAnsiTheme="minorHAnsi" w:eastAsiaTheme="minorEastAsia" w:cstheme="minorBidi"/>
                <w:kern w:val="2"/>
                <w:szCs w:val="22"/>
                <w:lang w:val="en-US" w:eastAsia="zh-CN" w:bidi="ar-SA"/>
              </w:rPr>
            </w:pPr>
            <w:r>
              <w:rPr>
                <w:rFonts w:hint="eastAsia" w:asciiTheme="minorHAnsi" w:hAnsiTheme="minorHAnsi" w:eastAsiaTheme="minorEastAsia" w:cstheme="minorBidi"/>
                <w:kern w:val="2"/>
                <w:szCs w:val="22"/>
                <w:lang w:val="en-US" w:eastAsia="zh-CN" w:bidi="ar-SA"/>
              </w:rPr>
              <w:t>10</w:t>
            </w:r>
          </w:p>
        </w:tc>
        <w:tc>
          <w:tcPr>
            <w:tcW w:w="1836" w:type="dxa"/>
            <w:vAlign w:val="center"/>
          </w:tcPr>
          <w:p w14:paraId="1B529383">
            <w:pPr>
              <w:pStyle w:val="3"/>
              <w:spacing w:before="0"/>
              <w:ind w:left="0"/>
              <w:jc w:val="center"/>
              <w:rPr>
                <w:rFonts w:hint="default" w:asciiTheme="minorHAnsi" w:hAnsiTheme="minorHAnsi" w:eastAsiaTheme="minorEastAsia" w:cstheme="minorBidi"/>
                <w:kern w:val="2"/>
                <w:szCs w:val="22"/>
                <w:lang w:val="en-US" w:eastAsia="zh-CN" w:bidi="ar-SA"/>
              </w:rPr>
            </w:pPr>
            <w:r>
              <w:rPr>
                <w:rFonts w:hint="eastAsia" w:asciiTheme="minorHAnsi" w:hAnsiTheme="minorHAnsi" w:eastAsiaTheme="minorEastAsia" w:cstheme="minorBidi"/>
                <w:kern w:val="2"/>
                <w:szCs w:val="22"/>
                <w:lang w:val="en-US" w:eastAsia="zh-CN" w:bidi="ar-SA"/>
              </w:rPr>
              <w:t>80000</w:t>
            </w:r>
          </w:p>
        </w:tc>
      </w:tr>
    </w:tbl>
    <w:p w14:paraId="2E647BB2">
      <w:pPr>
        <w:widowControl/>
        <w:jc w:val="left"/>
        <w:rPr>
          <w:b/>
          <w:sz w:val="28"/>
          <w:szCs w:val="28"/>
        </w:rPr>
      </w:pPr>
      <w:r>
        <w:rPr>
          <w:b/>
          <w:sz w:val="28"/>
          <w:szCs w:val="28"/>
        </w:rPr>
        <w:br w:type="page"/>
      </w:r>
      <w:r>
        <w:rPr>
          <w:rFonts w:hint="eastAsia"/>
          <w:b/>
          <w:sz w:val="28"/>
          <w:szCs w:val="28"/>
        </w:rPr>
        <w:t>供方响应：</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2248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A42915D">
            <w:pPr>
              <w:jc w:val="center"/>
              <w:rPr>
                <w:b/>
                <w:sz w:val="28"/>
                <w:szCs w:val="28"/>
              </w:rPr>
            </w:pPr>
            <w:r>
              <w:rPr>
                <w:rFonts w:hint="eastAsia"/>
                <w:b/>
                <w:sz w:val="28"/>
                <w:szCs w:val="28"/>
              </w:rPr>
              <w:t>序号</w:t>
            </w:r>
          </w:p>
        </w:tc>
        <w:tc>
          <w:tcPr>
            <w:tcW w:w="2722" w:type="dxa"/>
          </w:tcPr>
          <w:p w14:paraId="3F24F68F">
            <w:pPr>
              <w:jc w:val="center"/>
              <w:rPr>
                <w:b/>
                <w:sz w:val="28"/>
                <w:szCs w:val="28"/>
              </w:rPr>
            </w:pPr>
            <w:r>
              <w:rPr>
                <w:rFonts w:hint="eastAsia"/>
                <w:b/>
                <w:sz w:val="28"/>
                <w:szCs w:val="28"/>
              </w:rPr>
              <w:t>品名</w:t>
            </w:r>
          </w:p>
        </w:tc>
        <w:tc>
          <w:tcPr>
            <w:tcW w:w="1361" w:type="dxa"/>
          </w:tcPr>
          <w:p w14:paraId="0551F4BC">
            <w:pPr>
              <w:jc w:val="center"/>
              <w:rPr>
                <w:b/>
                <w:sz w:val="28"/>
                <w:szCs w:val="28"/>
              </w:rPr>
            </w:pPr>
            <w:r>
              <w:rPr>
                <w:rFonts w:hint="eastAsia"/>
                <w:b/>
                <w:sz w:val="28"/>
                <w:szCs w:val="28"/>
              </w:rPr>
              <w:t>生产厂家</w:t>
            </w:r>
          </w:p>
        </w:tc>
        <w:tc>
          <w:tcPr>
            <w:tcW w:w="1361" w:type="dxa"/>
          </w:tcPr>
          <w:p w14:paraId="60DEF380">
            <w:pPr>
              <w:jc w:val="center"/>
              <w:rPr>
                <w:b/>
                <w:sz w:val="28"/>
                <w:szCs w:val="28"/>
              </w:rPr>
            </w:pPr>
            <w:r>
              <w:rPr>
                <w:rFonts w:hint="eastAsia"/>
                <w:b/>
                <w:sz w:val="28"/>
                <w:szCs w:val="28"/>
              </w:rPr>
              <w:t>型号</w:t>
            </w:r>
          </w:p>
        </w:tc>
        <w:tc>
          <w:tcPr>
            <w:tcW w:w="1361" w:type="dxa"/>
          </w:tcPr>
          <w:p w14:paraId="3316F18B">
            <w:pPr>
              <w:jc w:val="center"/>
              <w:rPr>
                <w:b/>
                <w:sz w:val="28"/>
                <w:szCs w:val="28"/>
              </w:rPr>
            </w:pPr>
            <w:r>
              <w:rPr>
                <w:rFonts w:hint="eastAsia"/>
                <w:b/>
                <w:sz w:val="28"/>
                <w:szCs w:val="28"/>
              </w:rPr>
              <w:t>数量</w:t>
            </w:r>
          </w:p>
        </w:tc>
        <w:tc>
          <w:tcPr>
            <w:tcW w:w="1361" w:type="dxa"/>
            <w:shd w:val="clear" w:color="auto" w:fill="auto"/>
          </w:tcPr>
          <w:p w14:paraId="70AAE076">
            <w:pPr>
              <w:widowControl/>
              <w:jc w:val="center"/>
              <w:rPr>
                <w:b/>
                <w:sz w:val="28"/>
                <w:szCs w:val="28"/>
              </w:rPr>
            </w:pPr>
            <w:r>
              <w:rPr>
                <w:rFonts w:hint="eastAsia"/>
                <w:b/>
                <w:sz w:val="28"/>
                <w:szCs w:val="28"/>
              </w:rPr>
              <w:t>单价</w:t>
            </w:r>
          </w:p>
        </w:tc>
        <w:tc>
          <w:tcPr>
            <w:tcW w:w="1361" w:type="dxa"/>
            <w:shd w:val="clear" w:color="auto" w:fill="auto"/>
          </w:tcPr>
          <w:p w14:paraId="09134A32">
            <w:pPr>
              <w:widowControl/>
              <w:jc w:val="center"/>
              <w:rPr>
                <w:b/>
                <w:sz w:val="28"/>
                <w:szCs w:val="28"/>
              </w:rPr>
            </w:pPr>
            <w:r>
              <w:rPr>
                <w:rFonts w:hint="eastAsia"/>
                <w:b/>
                <w:sz w:val="28"/>
                <w:szCs w:val="28"/>
              </w:rPr>
              <w:t>合计</w:t>
            </w:r>
          </w:p>
        </w:tc>
        <w:tc>
          <w:tcPr>
            <w:tcW w:w="1361" w:type="dxa"/>
            <w:shd w:val="clear" w:color="auto" w:fill="auto"/>
          </w:tcPr>
          <w:p w14:paraId="688C2088">
            <w:pPr>
              <w:jc w:val="center"/>
              <w:rPr>
                <w:b/>
                <w:sz w:val="28"/>
                <w:szCs w:val="28"/>
              </w:rPr>
            </w:pPr>
            <w:r>
              <w:rPr>
                <w:rFonts w:hint="eastAsia"/>
                <w:b/>
                <w:sz w:val="28"/>
                <w:szCs w:val="28"/>
              </w:rPr>
              <w:t>到货时间</w:t>
            </w:r>
          </w:p>
        </w:tc>
        <w:tc>
          <w:tcPr>
            <w:tcW w:w="1361" w:type="dxa"/>
            <w:shd w:val="clear" w:color="auto" w:fill="auto"/>
          </w:tcPr>
          <w:p w14:paraId="44703F9D">
            <w:pPr>
              <w:widowControl/>
              <w:jc w:val="center"/>
              <w:rPr>
                <w:b/>
                <w:sz w:val="28"/>
                <w:szCs w:val="28"/>
              </w:rPr>
            </w:pPr>
            <w:r>
              <w:rPr>
                <w:rFonts w:hint="eastAsia"/>
                <w:b/>
                <w:sz w:val="28"/>
                <w:szCs w:val="28"/>
              </w:rPr>
              <w:t>质保时间</w:t>
            </w:r>
          </w:p>
        </w:tc>
      </w:tr>
      <w:tr w14:paraId="2484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112DF2AE">
            <w:pPr>
              <w:jc w:val="center"/>
              <w:rPr>
                <w:sz w:val="28"/>
                <w:szCs w:val="28"/>
              </w:rPr>
            </w:pPr>
            <w:r>
              <w:rPr>
                <w:rFonts w:hint="eastAsia"/>
                <w:sz w:val="28"/>
                <w:szCs w:val="28"/>
              </w:rPr>
              <w:t>1</w:t>
            </w:r>
          </w:p>
        </w:tc>
        <w:tc>
          <w:tcPr>
            <w:tcW w:w="2722" w:type="dxa"/>
            <w:vAlign w:val="center"/>
          </w:tcPr>
          <w:p w14:paraId="4F1BF3AA">
            <w:pPr>
              <w:jc w:val="center"/>
              <w:rPr>
                <w:b/>
              </w:rPr>
            </w:pPr>
          </w:p>
        </w:tc>
        <w:tc>
          <w:tcPr>
            <w:tcW w:w="1361" w:type="dxa"/>
            <w:vAlign w:val="center"/>
          </w:tcPr>
          <w:p w14:paraId="6A89303C">
            <w:pPr>
              <w:jc w:val="center"/>
              <w:rPr>
                <w:b/>
                <w:sz w:val="28"/>
                <w:szCs w:val="28"/>
              </w:rPr>
            </w:pPr>
          </w:p>
        </w:tc>
        <w:tc>
          <w:tcPr>
            <w:tcW w:w="1361" w:type="dxa"/>
            <w:vAlign w:val="center"/>
          </w:tcPr>
          <w:p w14:paraId="58D2D00F">
            <w:pPr>
              <w:jc w:val="center"/>
              <w:rPr>
                <w:b/>
              </w:rPr>
            </w:pPr>
          </w:p>
        </w:tc>
        <w:tc>
          <w:tcPr>
            <w:tcW w:w="1361" w:type="dxa"/>
            <w:vAlign w:val="center"/>
          </w:tcPr>
          <w:p w14:paraId="32BBE2D8">
            <w:pPr>
              <w:jc w:val="center"/>
              <w:rPr>
                <w:b/>
              </w:rPr>
            </w:pPr>
          </w:p>
        </w:tc>
        <w:tc>
          <w:tcPr>
            <w:tcW w:w="1361" w:type="dxa"/>
            <w:shd w:val="clear" w:color="auto" w:fill="auto"/>
            <w:vAlign w:val="center"/>
          </w:tcPr>
          <w:p w14:paraId="59E96E8C">
            <w:pPr>
              <w:widowControl/>
              <w:jc w:val="center"/>
              <w:rPr>
                <w:b/>
              </w:rPr>
            </w:pPr>
          </w:p>
        </w:tc>
        <w:tc>
          <w:tcPr>
            <w:tcW w:w="1361" w:type="dxa"/>
            <w:shd w:val="clear" w:color="auto" w:fill="auto"/>
            <w:vAlign w:val="center"/>
          </w:tcPr>
          <w:p w14:paraId="220601A7">
            <w:pPr>
              <w:widowControl/>
              <w:jc w:val="center"/>
              <w:rPr>
                <w:b/>
              </w:rPr>
            </w:pPr>
          </w:p>
        </w:tc>
        <w:tc>
          <w:tcPr>
            <w:tcW w:w="1361" w:type="dxa"/>
            <w:shd w:val="clear" w:color="auto" w:fill="auto"/>
            <w:vAlign w:val="center"/>
          </w:tcPr>
          <w:p w14:paraId="73B0B8F3">
            <w:pPr>
              <w:widowControl/>
              <w:jc w:val="center"/>
              <w:rPr>
                <w:b/>
              </w:rPr>
            </w:pPr>
          </w:p>
        </w:tc>
        <w:tc>
          <w:tcPr>
            <w:tcW w:w="1361" w:type="dxa"/>
            <w:shd w:val="clear" w:color="auto" w:fill="auto"/>
            <w:vAlign w:val="center"/>
          </w:tcPr>
          <w:p w14:paraId="73BB2734">
            <w:pPr>
              <w:widowControl/>
              <w:jc w:val="center"/>
              <w:rPr>
                <w:b/>
              </w:rPr>
            </w:pPr>
          </w:p>
        </w:tc>
      </w:tr>
    </w:tbl>
    <w:p w14:paraId="0A78EDC9">
      <w:pPr>
        <w:jc w:val="center"/>
        <w:rPr>
          <w:b/>
        </w:rPr>
      </w:pPr>
    </w:p>
    <w:p w14:paraId="4C080A0F"/>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5525E3AA">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6C26AB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FBB00"/>
    <w:multiLevelType w:val="singleLevel"/>
    <w:tmpl w:val="6BDFBB00"/>
    <w:lvl w:ilvl="0" w:tentative="0">
      <w:start w:val="1"/>
      <w:numFmt w:val="bullet"/>
      <w:pStyle w:val="2"/>
      <w:lvlText w:val=""/>
      <w:lvlJc w:val="left"/>
      <w:pPr>
        <w:tabs>
          <w:tab w:val="left" w:pos="1200"/>
        </w:tabs>
        <w:ind w:left="12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A6149"/>
    <w:rsid w:val="012D0479"/>
    <w:rsid w:val="03CC3F79"/>
    <w:rsid w:val="06E23AB3"/>
    <w:rsid w:val="08874912"/>
    <w:rsid w:val="093F04BA"/>
    <w:rsid w:val="09D75426"/>
    <w:rsid w:val="0A4A3E4A"/>
    <w:rsid w:val="0AD57BB7"/>
    <w:rsid w:val="0D132C19"/>
    <w:rsid w:val="10702130"/>
    <w:rsid w:val="16F83CBC"/>
    <w:rsid w:val="187F73B4"/>
    <w:rsid w:val="1C0E2F29"/>
    <w:rsid w:val="1CB03FE0"/>
    <w:rsid w:val="215C64E4"/>
    <w:rsid w:val="2560231B"/>
    <w:rsid w:val="27DA63B5"/>
    <w:rsid w:val="289B1FE8"/>
    <w:rsid w:val="2AFC4894"/>
    <w:rsid w:val="2E61338C"/>
    <w:rsid w:val="2F236894"/>
    <w:rsid w:val="38D64977"/>
    <w:rsid w:val="397C3770"/>
    <w:rsid w:val="3986014B"/>
    <w:rsid w:val="3B7E4A28"/>
    <w:rsid w:val="3E2919ED"/>
    <w:rsid w:val="3E9C3F6D"/>
    <w:rsid w:val="42D65959"/>
    <w:rsid w:val="44FF34A7"/>
    <w:rsid w:val="4AE64EED"/>
    <w:rsid w:val="4CCA791E"/>
    <w:rsid w:val="517F778A"/>
    <w:rsid w:val="51CC4711"/>
    <w:rsid w:val="537B2458"/>
    <w:rsid w:val="5A8B34E6"/>
    <w:rsid w:val="5F2B57AF"/>
    <w:rsid w:val="60326087"/>
    <w:rsid w:val="608368E3"/>
    <w:rsid w:val="62B47227"/>
    <w:rsid w:val="641937E6"/>
    <w:rsid w:val="66E75E1D"/>
    <w:rsid w:val="687A6149"/>
    <w:rsid w:val="6A11715C"/>
    <w:rsid w:val="6A1A2066"/>
    <w:rsid w:val="6BDA5F51"/>
    <w:rsid w:val="6DA71E62"/>
    <w:rsid w:val="74E03EAC"/>
    <w:rsid w:val="78B83176"/>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3">
    <w:name w:val="Body Text"/>
    <w:basedOn w:val="1"/>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788</Words>
  <Characters>973</Characters>
  <Lines>0</Lines>
  <Paragraphs>0</Paragraphs>
  <TotalTime>150</TotalTime>
  <ScaleCrop>false</ScaleCrop>
  <LinksUpToDate>false</LinksUpToDate>
  <CharactersWithSpaces>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2025-11-21T06:59:00Z</dcterms:created>
  <dc:creator>雯涛</dc:creator>
  <cp:lastModifiedBy>Lc</cp:lastModifiedBy>
  <dcterms:modified xsi:type="dcterms:W3CDTF">2025-12-31T08:15:26Z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48C4689CCD414F909135547CE2746DE3_13</vt:lpwstr>
  </property>
  <property fmtid="{D5CDD505-2E9C-101B-9397-08002B2CF9AE}" pid="4" name="KSOTemplateDocerSaveRecord">
    <vt:lpwstr>eyJoZGlkIjoiMjZmYmM5MWVlYWQzYTI1NDdmNjJjMDBlZmZlZWI1MWQiLCJ1c2VySWQiOiI5NzQzMDM5MTEifQ==</vt:lpwstr>
  </property>
</Properties>
</file>