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A9394">
      <w:pPr>
        <w:jc w:val="center"/>
        <w:rPr>
          <w:b/>
          <w:spacing w:val="320"/>
          <w:sz w:val="36"/>
          <w:szCs w:val="36"/>
        </w:rPr>
      </w:pPr>
    </w:p>
    <w:p w14:paraId="694C4012">
      <w:pPr>
        <w:spacing w:line="360" w:lineRule="exact"/>
        <w:ind w:right="960"/>
        <w:rPr>
          <w:rFonts w:cs="华文楷体" w:asciiTheme="minorEastAsia" w:hAnsiTheme="minorEastAsia"/>
          <w:bCs/>
          <w:sz w:val="24"/>
        </w:rPr>
      </w:pPr>
      <w:r>
        <w:rPr>
          <w:rFonts w:hint="eastAsia" w:cs="华文楷体" w:asciiTheme="minorEastAsia" w:hAnsiTheme="minorEastAsia"/>
          <w:bCs/>
          <w:sz w:val="24"/>
        </w:rPr>
        <w:t>编号：</w:t>
      </w:r>
    </w:p>
    <w:p w14:paraId="2D42F24B">
      <w:pPr>
        <w:spacing w:line="360" w:lineRule="exact"/>
        <w:jc w:val="left"/>
        <w:rPr>
          <w:rFonts w:cs="华文楷体" w:asciiTheme="minorEastAsia" w:hAnsiTheme="minorEastAsia"/>
          <w:bCs/>
          <w:sz w:val="24"/>
        </w:rPr>
      </w:pPr>
      <w:r>
        <w:rPr>
          <w:rFonts w:hint="eastAsia" w:cs="华文楷体" w:asciiTheme="minorEastAsia" w:hAnsiTheme="minorEastAsia"/>
          <w:bCs/>
          <w:sz w:val="24"/>
        </w:rPr>
        <w:t>说明</w:t>
      </w:r>
    </w:p>
    <w:p w14:paraId="7C55F578">
      <w:pPr>
        <w:spacing w:line="360" w:lineRule="exact"/>
        <w:jc w:val="left"/>
        <w:rPr>
          <w:sz w:val="24"/>
        </w:rPr>
      </w:pPr>
      <w:r>
        <w:rPr>
          <w:rFonts w:hint="eastAsia" w:cs="华文楷体" w:asciiTheme="minorEastAsia" w:hAnsiTheme="minorEastAsia"/>
          <w:bCs/>
          <w:sz w:val="24"/>
        </w:rPr>
        <w:t>1.  家具须为</w:t>
      </w:r>
      <w:r>
        <w:rPr>
          <w:rFonts w:hint="eastAsia" w:cs="华文楷体" w:asciiTheme="minorEastAsia" w:hAnsiTheme="minorEastAsia"/>
          <w:b/>
          <w:bCs/>
          <w:sz w:val="24"/>
        </w:rPr>
        <w:t>新品</w:t>
      </w:r>
      <w:r>
        <w:rPr>
          <w:rFonts w:hint="eastAsia" w:cs="华文楷体" w:asciiTheme="minorEastAsia" w:hAnsiTheme="minorEastAsia"/>
          <w:bCs/>
          <w:sz w:val="24"/>
        </w:rPr>
        <w:t>，相关的配套附件质量优良，数量齐全。</w:t>
      </w:r>
    </w:p>
    <w:p w14:paraId="08B6EEB7">
      <w:pPr>
        <w:spacing w:line="360" w:lineRule="exact"/>
        <w:jc w:val="left"/>
        <w:rPr>
          <w:sz w:val="24"/>
        </w:rPr>
      </w:pPr>
      <w:r>
        <w:rPr>
          <w:rFonts w:hint="eastAsia"/>
          <w:sz w:val="24"/>
        </w:rPr>
        <w:t>2.</w:t>
      </w:r>
      <w:r>
        <w:rPr>
          <w:rFonts w:hint="eastAsia"/>
          <w:b/>
          <w:sz w:val="24"/>
        </w:rPr>
        <w:t xml:space="preserve">  响应价格</w:t>
      </w:r>
      <w:r>
        <w:rPr>
          <w:rFonts w:hint="eastAsia"/>
          <w:sz w:val="24"/>
        </w:rPr>
        <w:t>，应报家具送到的实际交货地（校内指定地点）的价格，包括运保费、税费、材料费、装卸费、安装费等所有费用。</w:t>
      </w:r>
    </w:p>
    <w:p w14:paraId="6CF0882B">
      <w:pPr>
        <w:spacing w:line="360" w:lineRule="exact"/>
        <w:ind w:left="425" w:hanging="424" w:hangingChars="177"/>
        <w:jc w:val="left"/>
        <w:rPr>
          <w:sz w:val="24"/>
        </w:rPr>
      </w:pPr>
      <w:r>
        <w:rPr>
          <w:rFonts w:hint="eastAsia"/>
          <w:sz w:val="24"/>
        </w:rPr>
        <w:t>3.  因家具配置的不完整或质量不合格所带来的无法验收而致使的退货等所有费用由供方负责。</w:t>
      </w:r>
    </w:p>
    <w:p w14:paraId="62A4C178">
      <w:pPr>
        <w:spacing w:line="360" w:lineRule="exact"/>
        <w:jc w:val="left"/>
        <w:rPr>
          <w:b/>
          <w:sz w:val="28"/>
          <w:szCs w:val="28"/>
        </w:rPr>
      </w:pPr>
      <w:r>
        <w:rPr>
          <w:rFonts w:hint="eastAsia"/>
          <w:sz w:val="24"/>
        </w:rPr>
        <w:t>4.  付款方式</w:t>
      </w:r>
      <w:r>
        <w:rPr>
          <w:rFonts w:hint="eastAsia"/>
          <w:b/>
          <w:sz w:val="28"/>
          <w:szCs w:val="28"/>
        </w:rPr>
        <w:t>：</w:t>
      </w:r>
      <w:r>
        <w:rPr>
          <w:rFonts w:hint="eastAsia"/>
          <w:sz w:val="24"/>
        </w:rPr>
        <w:t>家具</w:t>
      </w:r>
      <w:r>
        <w:rPr>
          <w:sz w:val="24"/>
        </w:rPr>
        <w:t>验收合格后支付合同总额的</w:t>
      </w:r>
      <w:r>
        <w:rPr>
          <w:rFonts w:hint="eastAsia"/>
          <w:b/>
          <w:sz w:val="24"/>
        </w:rPr>
        <w:t>100</w:t>
      </w:r>
      <w:r>
        <w:rPr>
          <w:b/>
          <w:sz w:val="24"/>
        </w:rPr>
        <w:t>%</w:t>
      </w:r>
      <w:r>
        <w:rPr>
          <w:rFonts w:hint="eastAsia"/>
          <w:sz w:val="24"/>
        </w:rPr>
        <w:t>。</w:t>
      </w:r>
    </w:p>
    <w:p w14:paraId="659F0F81">
      <w:pPr>
        <w:spacing w:line="360" w:lineRule="exact"/>
        <w:jc w:val="left"/>
        <w:rPr>
          <w:sz w:val="24"/>
        </w:rPr>
      </w:pPr>
      <w:r>
        <w:rPr>
          <w:rFonts w:hint="eastAsia"/>
          <w:sz w:val="24"/>
        </w:rPr>
        <w:t>5.  质保期：不少于</w:t>
      </w:r>
      <w:r>
        <w:rPr>
          <w:rFonts w:hint="eastAsia"/>
          <w:b/>
          <w:sz w:val="24"/>
        </w:rPr>
        <w:t>3年</w:t>
      </w:r>
      <w:r>
        <w:rPr>
          <w:rFonts w:hint="eastAsia"/>
          <w:sz w:val="24"/>
        </w:rPr>
        <w:t xml:space="preserve">。 </w:t>
      </w:r>
    </w:p>
    <w:p w14:paraId="2222ABD2">
      <w:pPr>
        <w:spacing w:line="360" w:lineRule="exact"/>
        <w:jc w:val="left"/>
        <w:rPr>
          <w:b/>
          <w:sz w:val="28"/>
          <w:szCs w:val="28"/>
        </w:rPr>
      </w:pPr>
      <w:r>
        <w:rPr>
          <w:rFonts w:hint="eastAsia"/>
          <w:sz w:val="24"/>
        </w:rPr>
        <w:t>6</w:t>
      </w:r>
      <w:r>
        <w:rPr>
          <w:sz w:val="24"/>
        </w:rPr>
        <w:t xml:space="preserve">.  </w:t>
      </w:r>
      <w:r>
        <w:rPr>
          <w:rFonts w:hint="eastAsia"/>
          <w:sz w:val="24"/>
        </w:rPr>
        <w:t xml:space="preserve">响应文件密封后2026年 6月 </w:t>
      </w:r>
      <w:r>
        <w:rPr>
          <w:rFonts w:hint="eastAsia"/>
          <w:sz w:val="24"/>
          <w:lang w:val="en-US" w:eastAsia="zh-CN"/>
        </w:rPr>
        <w:t>9</w:t>
      </w:r>
      <w:r>
        <w:rPr>
          <w:rFonts w:hint="eastAsia"/>
          <w:sz w:val="24"/>
        </w:rPr>
        <w:t>日15点前送到江苏师范大学商学院2</w:t>
      </w:r>
      <w:r>
        <w:rPr>
          <w:sz w:val="24"/>
        </w:rPr>
        <w:t>11</w:t>
      </w:r>
      <w:r>
        <w:rPr>
          <w:rFonts w:hint="eastAsia"/>
          <w:sz w:val="24"/>
        </w:rPr>
        <w:t>，谢谢，联系人：江南，电话：</w:t>
      </w:r>
      <w:r>
        <w:rPr>
          <w:sz w:val="24"/>
        </w:rPr>
        <w:t>18361296852</w:t>
      </w:r>
      <w:r>
        <w:rPr>
          <w:rFonts w:hint="eastAsia"/>
          <w:sz w:val="24"/>
        </w:rPr>
        <w:t xml:space="preserve"> 。</w:t>
      </w:r>
    </w:p>
    <w:p w14:paraId="2726569B">
      <w:pPr>
        <w:pStyle w:val="3"/>
        <w:spacing w:before="144"/>
        <w:ind w:left="0"/>
        <w:rPr>
          <w:rFonts w:asciiTheme="minorHAnsi" w:hAnsiTheme="minorHAnsi" w:eastAsiaTheme="minorEastAsia" w:cstheme="minorBidi"/>
          <w:kern w:val="2"/>
          <w:szCs w:val="22"/>
          <w:lang w:val="en-US" w:bidi="ar-SA"/>
        </w:rPr>
      </w:pPr>
      <w:r>
        <w:rPr>
          <w:rFonts w:hint="eastAsia" w:asciiTheme="minorHAnsi" w:hAnsiTheme="minorHAnsi" w:eastAsiaTheme="minorEastAsia" w:cstheme="minorBidi"/>
          <w:kern w:val="2"/>
          <w:szCs w:val="22"/>
          <w:lang w:val="en-US" w:bidi="ar-SA"/>
        </w:rPr>
        <w:t>7. 投标时须提供电脑桌样品1个，颜色自定。</w:t>
      </w:r>
    </w:p>
    <w:p w14:paraId="04D53E72">
      <w:pPr>
        <w:pStyle w:val="3"/>
        <w:spacing w:before="144"/>
        <w:ind w:left="0"/>
        <w:rPr>
          <w:rFonts w:asciiTheme="minorHAnsi" w:hAnsiTheme="minorHAnsi" w:eastAsiaTheme="minorEastAsia" w:cstheme="minorBidi"/>
          <w:b/>
          <w:bCs/>
          <w:kern w:val="2"/>
          <w:szCs w:val="22"/>
          <w:lang w:val="en-US" w:bidi="ar-SA"/>
        </w:rPr>
      </w:pPr>
      <w:r>
        <w:rPr>
          <w:rFonts w:hint="eastAsia" w:asciiTheme="minorHAnsi" w:hAnsiTheme="minorHAnsi" w:eastAsiaTheme="minorEastAsia" w:cstheme="minorBidi"/>
          <w:b/>
          <w:bCs/>
          <w:kern w:val="2"/>
          <w:szCs w:val="22"/>
          <w:lang w:val="en-US" w:bidi="ar-SA"/>
        </w:rPr>
        <w:t>8. 供货期：合同签订后20日历天内，投标时请明确供货期时间。</w:t>
      </w:r>
    </w:p>
    <w:p w14:paraId="6272E88A">
      <w:pPr>
        <w:pStyle w:val="3"/>
        <w:spacing w:before="144"/>
        <w:ind w:left="0"/>
        <w:rPr>
          <w:rFonts w:asciiTheme="minorHAnsi" w:hAnsiTheme="minorHAnsi" w:eastAsiaTheme="minorEastAsia" w:cstheme="minorBidi"/>
          <w:b/>
          <w:bCs/>
          <w:kern w:val="2"/>
          <w:szCs w:val="22"/>
          <w:lang w:val="en-US" w:bidi="ar-SA"/>
        </w:rPr>
      </w:pPr>
      <w:r>
        <w:rPr>
          <w:rFonts w:hint="eastAsia" w:asciiTheme="minorHAnsi" w:hAnsiTheme="minorHAnsi" w:eastAsiaTheme="minorEastAsia" w:cstheme="minorBidi"/>
          <w:b/>
          <w:bCs/>
          <w:kern w:val="2"/>
          <w:szCs w:val="22"/>
          <w:lang w:val="en-US" w:bidi="ar-SA"/>
        </w:rPr>
        <w:t xml:space="preserve">9.  </w:t>
      </w:r>
      <w:r>
        <w:rPr>
          <w:rFonts w:hint="eastAsia" w:ascii="Times New Roman" w:hAnsi="Times New Roman" w:cs="Times New Roman" w:eastAsiaTheme="minorEastAsia"/>
          <w:lang w:val="en-US"/>
        </w:rPr>
        <w:t>本项目预算总价为3万元（人民币）。</w:t>
      </w:r>
      <w:bookmarkStart w:id="1" w:name="_GoBack"/>
      <w:bookmarkEnd w:id="1"/>
    </w:p>
    <w:p w14:paraId="03C94F7E">
      <w:pPr>
        <w:pStyle w:val="3"/>
        <w:spacing w:before="144"/>
        <w:rPr>
          <w:b/>
          <w:sz w:val="28"/>
          <w:szCs w:val="28"/>
        </w:rPr>
      </w:pPr>
    </w:p>
    <w:p w14:paraId="5CFB5177">
      <w:pPr>
        <w:pStyle w:val="3"/>
        <w:spacing w:before="144"/>
        <w:rPr>
          <w:b/>
          <w:sz w:val="28"/>
          <w:szCs w:val="28"/>
        </w:rPr>
      </w:pPr>
    </w:p>
    <w:p w14:paraId="30712104">
      <w:pPr>
        <w:pStyle w:val="3"/>
        <w:spacing w:before="144"/>
        <w:rPr>
          <w:b/>
          <w:sz w:val="28"/>
          <w:szCs w:val="28"/>
        </w:rPr>
      </w:pPr>
    </w:p>
    <w:p w14:paraId="7F0C67AC">
      <w:pPr>
        <w:pStyle w:val="3"/>
        <w:spacing w:before="144"/>
        <w:rPr>
          <w:b/>
          <w:sz w:val="28"/>
          <w:szCs w:val="28"/>
        </w:rPr>
      </w:pPr>
    </w:p>
    <w:p w14:paraId="38442C84">
      <w:pPr>
        <w:pStyle w:val="3"/>
        <w:spacing w:before="144"/>
        <w:rPr>
          <w:b/>
          <w:sz w:val="28"/>
          <w:szCs w:val="28"/>
        </w:rPr>
      </w:pPr>
    </w:p>
    <w:p w14:paraId="19F22DCB">
      <w:pPr>
        <w:pStyle w:val="3"/>
        <w:spacing w:before="144"/>
        <w:ind w:left="0"/>
        <w:rPr>
          <w:b/>
          <w:sz w:val="28"/>
          <w:szCs w:val="28"/>
        </w:rPr>
      </w:pPr>
      <w:r>
        <w:rPr>
          <w:rFonts w:hint="eastAsia"/>
          <w:b/>
          <w:sz w:val="28"/>
          <w:szCs w:val="28"/>
        </w:rPr>
        <w:t>需方参数需求：</w:t>
      </w:r>
    </w:p>
    <w:tbl>
      <w:tblPr>
        <w:tblStyle w:val="8"/>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5465"/>
        <w:gridCol w:w="855"/>
        <w:gridCol w:w="1609"/>
      </w:tblGrid>
      <w:tr w14:paraId="5C10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4" w:type="dxa"/>
          </w:tcPr>
          <w:p w14:paraId="7AD38568">
            <w:pPr>
              <w:pStyle w:val="3"/>
              <w:spacing w:before="144"/>
              <w:ind w:left="0"/>
              <w:jc w:val="center"/>
              <w:rPr>
                <w:rFonts w:asciiTheme="minorEastAsia" w:hAnsiTheme="minorEastAsia" w:eastAsiaTheme="minorEastAsia"/>
                <w:b/>
                <w:szCs w:val="28"/>
              </w:rPr>
            </w:pPr>
            <w:r>
              <w:rPr>
                <w:rFonts w:hint="eastAsia" w:asciiTheme="minorEastAsia" w:hAnsiTheme="minorEastAsia" w:eastAsiaTheme="minorEastAsia"/>
                <w:b/>
                <w:szCs w:val="28"/>
              </w:rPr>
              <w:t>名称</w:t>
            </w:r>
          </w:p>
        </w:tc>
        <w:tc>
          <w:tcPr>
            <w:tcW w:w="5465" w:type="dxa"/>
          </w:tcPr>
          <w:p w14:paraId="058FD38A">
            <w:pPr>
              <w:pStyle w:val="3"/>
              <w:spacing w:before="144"/>
              <w:ind w:left="0"/>
              <w:jc w:val="center"/>
              <w:rPr>
                <w:rFonts w:asciiTheme="minorEastAsia" w:hAnsiTheme="minorEastAsia" w:eastAsiaTheme="minorEastAsia"/>
                <w:b/>
                <w:szCs w:val="28"/>
              </w:rPr>
            </w:pPr>
            <w:bookmarkStart w:id="0" w:name="OLE_LINK2"/>
            <w:r>
              <w:rPr>
                <w:rFonts w:hint="eastAsia" w:asciiTheme="minorEastAsia" w:hAnsiTheme="minorEastAsia" w:eastAsiaTheme="minorEastAsia"/>
                <w:b/>
                <w:szCs w:val="28"/>
              </w:rPr>
              <w:t>技术参数或规格要求</w:t>
            </w:r>
            <w:bookmarkEnd w:id="0"/>
          </w:p>
        </w:tc>
        <w:tc>
          <w:tcPr>
            <w:tcW w:w="855" w:type="dxa"/>
            <w:vAlign w:val="center"/>
          </w:tcPr>
          <w:p w14:paraId="79B30023">
            <w:pPr>
              <w:pStyle w:val="3"/>
              <w:spacing w:before="144"/>
              <w:ind w:left="0"/>
              <w:jc w:val="center"/>
              <w:rPr>
                <w:rFonts w:asciiTheme="minorEastAsia" w:hAnsiTheme="minorEastAsia" w:eastAsiaTheme="minorEastAsia"/>
                <w:b/>
                <w:szCs w:val="28"/>
              </w:rPr>
            </w:pPr>
            <w:r>
              <w:rPr>
                <w:rFonts w:hint="eastAsia" w:asciiTheme="minorEastAsia" w:hAnsiTheme="minorEastAsia" w:eastAsiaTheme="minorEastAsia"/>
                <w:b/>
                <w:szCs w:val="28"/>
              </w:rPr>
              <w:t>数量</w:t>
            </w:r>
          </w:p>
        </w:tc>
        <w:tc>
          <w:tcPr>
            <w:tcW w:w="1609" w:type="dxa"/>
            <w:vAlign w:val="center"/>
          </w:tcPr>
          <w:p w14:paraId="631948F5">
            <w:pPr>
              <w:pStyle w:val="3"/>
              <w:spacing w:before="144"/>
              <w:ind w:left="0"/>
              <w:jc w:val="center"/>
              <w:rPr>
                <w:rFonts w:asciiTheme="minorEastAsia" w:hAnsiTheme="minorEastAsia" w:eastAsiaTheme="minorEastAsia"/>
                <w:b/>
                <w:szCs w:val="28"/>
              </w:rPr>
            </w:pPr>
            <w:r>
              <w:rPr>
                <w:rFonts w:hint="eastAsia" w:asciiTheme="minorEastAsia" w:hAnsiTheme="minorEastAsia" w:eastAsiaTheme="minorEastAsia"/>
                <w:b/>
                <w:szCs w:val="28"/>
              </w:rPr>
              <w:t>总价（元）</w:t>
            </w:r>
          </w:p>
        </w:tc>
      </w:tr>
      <w:tr w14:paraId="3D31E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514" w:type="dxa"/>
            <w:vAlign w:val="center"/>
          </w:tcPr>
          <w:p w14:paraId="094DBF9C">
            <w:pPr>
              <w:pStyle w:val="3"/>
              <w:spacing w:before="144"/>
              <w:ind w:left="0"/>
              <w:jc w:val="both"/>
              <w:rPr>
                <w:rFonts w:asciiTheme="minorEastAsia" w:hAnsiTheme="minorEastAsia" w:eastAsiaTheme="minorEastAsia"/>
                <w:color w:val="000000" w:themeColor="text1"/>
                <w:sz w:val="21"/>
                <w:szCs w:val="21"/>
                <w:lang w:val="en-US"/>
                <w14:textFill>
                  <w14:solidFill>
                    <w14:schemeClr w14:val="tx1"/>
                  </w14:solidFill>
                </w14:textFill>
              </w:rPr>
            </w:pPr>
            <w:r>
              <w:rPr>
                <w:rFonts w:hint="eastAsia" w:ascii="华文仿宋" w:hAnsi="华文仿宋" w:eastAsia="华文仿宋" w:cs="Segoe UI"/>
                <w:color w:val="000000"/>
                <w:lang w:val="en-US"/>
              </w:rPr>
              <w:t>电脑桌</w:t>
            </w:r>
          </w:p>
        </w:tc>
        <w:tc>
          <w:tcPr>
            <w:tcW w:w="5465" w:type="dxa"/>
          </w:tcPr>
          <w:p w14:paraId="069E4535">
            <w:pPr>
              <w:pStyle w:val="3"/>
              <w:spacing w:before="0"/>
              <w:ind w:left="0"/>
              <w:rPr>
                <w:rFonts w:asciiTheme="majorEastAsia" w:hAnsiTheme="majorEastAsia" w:eastAsiaTheme="majorEastAsia"/>
                <w:sz w:val="21"/>
                <w:szCs w:val="21"/>
                <w:lang w:val="en-US"/>
              </w:rPr>
            </w:pPr>
            <w:r>
              <w:rPr>
                <w:rFonts w:hint="eastAsia" w:asciiTheme="majorEastAsia" w:hAnsiTheme="majorEastAsia" w:eastAsiaTheme="majorEastAsia"/>
                <w:sz w:val="21"/>
                <w:szCs w:val="21"/>
                <w:lang w:val="en-US"/>
              </w:rPr>
              <w:t xml:space="preserve">  </w:t>
            </w:r>
          </w:p>
          <w:p w14:paraId="08535B92">
            <w:pPr>
              <w:pStyle w:val="3"/>
              <w:spacing w:before="0"/>
              <w:ind w:left="0"/>
              <w:rPr>
                <w:rFonts w:asciiTheme="majorEastAsia" w:hAnsiTheme="majorEastAsia" w:eastAsiaTheme="majorEastAsia"/>
                <w:sz w:val="21"/>
                <w:szCs w:val="21"/>
                <w:lang w:val="en-US"/>
              </w:rPr>
            </w:pPr>
            <w:r>
              <w:rPr>
                <w:rFonts w:hint="eastAsia" w:ascii="宋体" w:hAnsi="宋体" w:eastAsia="宋体" w:cs="宋体"/>
                <w:color w:val="000000"/>
                <w:lang w:val="en-US"/>
              </w:rPr>
              <w:t>≧</w:t>
            </w:r>
            <w:r>
              <w:rPr>
                <w:rFonts w:hint="eastAsia" w:ascii="华文仿宋" w:hAnsi="华文仿宋" w:eastAsia="华文仿宋" w:cs="Segoe UI"/>
                <w:color w:val="000000"/>
                <w:lang w:val="en-US"/>
              </w:rPr>
              <w:t>1400*600*750</w:t>
            </w:r>
            <w:r>
              <w:rPr>
                <w:rFonts w:hint="eastAsia" w:ascii="华文仿宋" w:hAnsi="华文仿宋" w:eastAsia="华文仿宋" w:cs="Segoe UI"/>
                <w:color w:val="000000"/>
              </w:rPr>
              <w:t>钢木结合：台面厚度25mm。桌面及柜体基材：均采用符合E0级(无甲醛）标准的绿色环保实木颗粒板，防火板贴面。等品牌优质五金配件。钢架：采用上好一级钢管（宝钢）</w:t>
            </w:r>
            <w:r>
              <w:rPr>
                <w:rFonts w:hint="eastAsia" w:ascii="华文仿宋" w:hAnsi="华文仿宋" w:eastAsia="华文仿宋" w:cs="Segoe UI"/>
                <w:color w:val="000000"/>
                <w:lang w:val="en-US"/>
              </w:rPr>
              <w:t>50*50mm</w:t>
            </w:r>
            <w:r>
              <w:rPr>
                <w:rFonts w:hint="eastAsia" w:ascii="华文仿宋" w:hAnsi="华文仿宋" w:eastAsia="华文仿宋" w:cs="Segoe UI"/>
                <w:color w:val="000000"/>
              </w:rPr>
              <w:t>，耐磨、耐酸等功能，钢板壁厚：国标1.5mm，，酸洗，磷化，防锈处理，静电喷涂，工艺精湛，无刮痕，包装完好，品牌清晰，环保认证。采用轿车级磷化处理300°C的高温喷涂处理，使用漆洁合力提高.</w:t>
            </w:r>
          </w:p>
        </w:tc>
        <w:tc>
          <w:tcPr>
            <w:tcW w:w="855" w:type="dxa"/>
            <w:vAlign w:val="center"/>
          </w:tcPr>
          <w:p w14:paraId="124F1B43">
            <w:pPr>
              <w:widowControl/>
              <w:jc w:val="center"/>
              <w:textAlignment w:val="center"/>
              <w:rPr>
                <w:rFonts w:asciiTheme="minorEastAsia" w:hAnsiTheme="minorEastAsia"/>
                <w:color w:val="000000" w:themeColor="text1"/>
                <w:szCs w:val="21"/>
                <w14:textFill>
                  <w14:solidFill>
                    <w14:schemeClr w14:val="tx1"/>
                  </w14:solidFill>
                </w14:textFill>
              </w:rPr>
            </w:pPr>
            <w:r>
              <w:rPr>
                <w:rFonts w:ascii="宋体" w:hAnsi="宋体" w:eastAsia="宋体" w:cs="宋体"/>
                <w:color w:val="000000"/>
                <w:kern w:val="0"/>
                <w:sz w:val="22"/>
                <w:lang w:bidi="ar"/>
              </w:rPr>
              <w:t>40</w:t>
            </w:r>
          </w:p>
        </w:tc>
        <w:tc>
          <w:tcPr>
            <w:tcW w:w="1609" w:type="dxa"/>
            <w:vAlign w:val="center"/>
          </w:tcPr>
          <w:p w14:paraId="7FD583E5">
            <w:pPr>
              <w:pStyle w:val="3"/>
              <w:spacing w:before="144"/>
              <w:ind w:left="0"/>
              <w:rPr>
                <w:rFonts w:asciiTheme="minorEastAsia" w:hAnsiTheme="minorEastAsia" w:eastAsiaTheme="minorEastAsia"/>
                <w:color w:val="000000" w:themeColor="text1"/>
                <w:sz w:val="21"/>
                <w:szCs w:val="21"/>
                <w:lang w:val="en-US"/>
                <w14:textFill>
                  <w14:solidFill>
                    <w14:schemeClr w14:val="tx1"/>
                  </w14:solidFill>
                </w14:textFill>
              </w:rPr>
            </w:pPr>
          </w:p>
        </w:tc>
      </w:tr>
    </w:tbl>
    <w:p w14:paraId="6ED74F6A">
      <w:pPr>
        <w:widowControl/>
        <w:jc w:val="left"/>
        <w:rPr>
          <w:b/>
          <w:sz w:val="28"/>
          <w:szCs w:val="28"/>
        </w:rPr>
      </w:pPr>
    </w:p>
    <w:p w14:paraId="3997667D">
      <w:pPr>
        <w:widowControl/>
        <w:jc w:val="left"/>
        <w:rPr>
          <w:b/>
          <w:sz w:val="28"/>
          <w:szCs w:val="28"/>
        </w:rPr>
      </w:pPr>
    </w:p>
    <w:p w14:paraId="030624A1">
      <w:pPr>
        <w:widowControl/>
        <w:jc w:val="left"/>
        <w:rPr>
          <w:b/>
          <w:sz w:val="28"/>
          <w:szCs w:val="28"/>
        </w:rPr>
      </w:pPr>
    </w:p>
    <w:p w14:paraId="738EEC30">
      <w:pPr>
        <w:widowControl/>
        <w:jc w:val="left"/>
        <w:rPr>
          <w:b/>
          <w:sz w:val="28"/>
          <w:szCs w:val="28"/>
        </w:rPr>
      </w:pPr>
    </w:p>
    <w:p w14:paraId="5C114557">
      <w:pPr>
        <w:widowControl/>
        <w:jc w:val="left"/>
        <w:rPr>
          <w:b/>
          <w:sz w:val="28"/>
          <w:szCs w:val="28"/>
        </w:rPr>
      </w:pPr>
      <w:r>
        <w:rPr>
          <w:rFonts w:hint="eastAsia"/>
          <w:b/>
          <w:sz w:val="28"/>
          <w:szCs w:val="28"/>
        </w:rPr>
        <w:t xml:space="preserve">供方响应：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2722"/>
        <w:gridCol w:w="1361"/>
        <w:gridCol w:w="3227"/>
        <w:gridCol w:w="1140"/>
        <w:gridCol w:w="1361"/>
        <w:gridCol w:w="1361"/>
        <w:gridCol w:w="1361"/>
      </w:tblGrid>
      <w:tr w14:paraId="53C6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 w:type="dxa"/>
          </w:tcPr>
          <w:p w14:paraId="1D9E1245">
            <w:pPr>
              <w:jc w:val="center"/>
              <w:rPr>
                <w:b/>
                <w:sz w:val="28"/>
                <w:szCs w:val="28"/>
              </w:rPr>
            </w:pPr>
            <w:r>
              <w:rPr>
                <w:rFonts w:hint="eastAsia"/>
                <w:b/>
                <w:sz w:val="28"/>
                <w:szCs w:val="28"/>
              </w:rPr>
              <w:t>序号</w:t>
            </w:r>
          </w:p>
        </w:tc>
        <w:tc>
          <w:tcPr>
            <w:tcW w:w="2722" w:type="dxa"/>
          </w:tcPr>
          <w:p w14:paraId="542F979D">
            <w:pPr>
              <w:jc w:val="center"/>
              <w:rPr>
                <w:b/>
                <w:sz w:val="28"/>
                <w:szCs w:val="28"/>
              </w:rPr>
            </w:pPr>
            <w:r>
              <w:rPr>
                <w:rFonts w:hint="eastAsia"/>
                <w:b/>
                <w:sz w:val="28"/>
                <w:szCs w:val="28"/>
              </w:rPr>
              <w:t>名 称</w:t>
            </w:r>
          </w:p>
        </w:tc>
        <w:tc>
          <w:tcPr>
            <w:tcW w:w="1361" w:type="dxa"/>
          </w:tcPr>
          <w:p w14:paraId="40D844DE">
            <w:pPr>
              <w:jc w:val="center"/>
              <w:rPr>
                <w:b/>
                <w:sz w:val="28"/>
                <w:szCs w:val="28"/>
              </w:rPr>
            </w:pPr>
            <w:r>
              <w:rPr>
                <w:rFonts w:hint="eastAsia"/>
                <w:b/>
                <w:sz w:val="28"/>
                <w:szCs w:val="28"/>
              </w:rPr>
              <w:t>生产厂家</w:t>
            </w:r>
          </w:p>
        </w:tc>
        <w:tc>
          <w:tcPr>
            <w:tcW w:w="3227" w:type="dxa"/>
          </w:tcPr>
          <w:p w14:paraId="43D6C287">
            <w:pPr>
              <w:jc w:val="center"/>
              <w:rPr>
                <w:b/>
                <w:sz w:val="28"/>
                <w:szCs w:val="28"/>
              </w:rPr>
            </w:pPr>
            <w:r>
              <w:rPr>
                <w:rFonts w:hint="eastAsia"/>
                <w:b/>
                <w:sz w:val="28"/>
                <w:szCs w:val="28"/>
              </w:rPr>
              <w:t>技术参数或规格要求</w:t>
            </w:r>
          </w:p>
        </w:tc>
        <w:tc>
          <w:tcPr>
            <w:tcW w:w="1140" w:type="dxa"/>
          </w:tcPr>
          <w:p w14:paraId="20F192A1">
            <w:pPr>
              <w:jc w:val="center"/>
              <w:rPr>
                <w:b/>
                <w:sz w:val="28"/>
                <w:szCs w:val="28"/>
              </w:rPr>
            </w:pPr>
            <w:r>
              <w:rPr>
                <w:rFonts w:hint="eastAsia"/>
                <w:b/>
                <w:sz w:val="28"/>
                <w:szCs w:val="28"/>
              </w:rPr>
              <w:t>数量</w:t>
            </w:r>
          </w:p>
        </w:tc>
        <w:tc>
          <w:tcPr>
            <w:tcW w:w="1361" w:type="dxa"/>
            <w:shd w:val="clear" w:color="auto" w:fill="auto"/>
          </w:tcPr>
          <w:p w14:paraId="6E92FF4E">
            <w:pPr>
              <w:widowControl/>
              <w:jc w:val="center"/>
              <w:rPr>
                <w:b/>
                <w:sz w:val="28"/>
                <w:szCs w:val="28"/>
              </w:rPr>
            </w:pPr>
            <w:r>
              <w:rPr>
                <w:rFonts w:hint="eastAsia"/>
                <w:b/>
                <w:sz w:val="28"/>
                <w:szCs w:val="28"/>
              </w:rPr>
              <w:t>单价</w:t>
            </w:r>
          </w:p>
        </w:tc>
        <w:tc>
          <w:tcPr>
            <w:tcW w:w="1361" w:type="dxa"/>
            <w:shd w:val="clear" w:color="auto" w:fill="auto"/>
          </w:tcPr>
          <w:p w14:paraId="185944DB">
            <w:pPr>
              <w:widowControl/>
              <w:jc w:val="center"/>
              <w:rPr>
                <w:b/>
                <w:sz w:val="28"/>
                <w:szCs w:val="28"/>
              </w:rPr>
            </w:pPr>
            <w:r>
              <w:rPr>
                <w:rFonts w:hint="eastAsia"/>
                <w:b/>
                <w:sz w:val="28"/>
                <w:szCs w:val="28"/>
              </w:rPr>
              <w:t>合计</w:t>
            </w:r>
          </w:p>
        </w:tc>
        <w:tc>
          <w:tcPr>
            <w:tcW w:w="1361" w:type="dxa"/>
            <w:shd w:val="clear" w:color="auto" w:fill="auto"/>
          </w:tcPr>
          <w:p w14:paraId="7EB3D386">
            <w:pPr>
              <w:widowControl/>
              <w:jc w:val="center"/>
              <w:rPr>
                <w:b/>
                <w:sz w:val="28"/>
                <w:szCs w:val="28"/>
              </w:rPr>
            </w:pPr>
            <w:r>
              <w:rPr>
                <w:rFonts w:hint="eastAsia"/>
                <w:b/>
                <w:sz w:val="28"/>
                <w:szCs w:val="28"/>
              </w:rPr>
              <w:t>质保期</w:t>
            </w:r>
          </w:p>
        </w:tc>
      </w:tr>
      <w:tr w14:paraId="6402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08457452">
            <w:pPr>
              <w:jc w:val="center"/>
              <w:rPr>
                <w:sz w:val="28"/>
                <w:szCs w:val="28"/>
              </w:rPr>
            </w:pPr>
            <w:r>
              <w:rPr>
                <w:rFonts w:hint="eastAsia"/>
                <w:sz w:val="28"/>
                <w:szCs w:val="28"/>
              </w:rPr>
              <w:t>1</w:t>
            </w:r>
          </w:p>
        </w:tc>
        <w:tc>
          <w:tcPr>
            <w:tcW w:w="2722" w:type="dxa"/>
            <w:vAlign w:val="center"/>
          </w:tcPr>
          <w:p w14:paraId="6B8C2156">
            <w:pPr>
              <w:jc w:val="center"/>
              <w:rPr>
                <w:b/>
              </w:rPr>
            </w:pPr>
          </w:p>
        </w:tc>
        <w:tc>
          <w:tcPr>
            <w:tcW w:w="1361" w:type="dxa"/>
            <w:vAlign w:val="center"/>
          </w:tcPr>
          <w:p w14:paraId="79E7DF3E">
            <w:pPr>
              <w:jc w:val="center"/>
              <w:rPr>
                <w:b/>
                <w:sz w:val="28"/>
                <w:szCs w:val="28"/>
              </w:rPr>
            </w:pPr>
          </w:p>
        </w:tc>
        <w:tc>
          <w:tcPr>
            <w:tcW w:w="3227" w:type="dxa"/>
            <w:vAlign w:val="center"/>
          </w:tcPr>
          <w:p w14:paraId="4F6C493B">
            <w:pPr>
              <w:jc w:val="center"/>
              <w:rPr>
                <w:b/>
              </w:rPr>
            </w:pPr>
          </w:p>
        </w:tc>
        <w:tc>
          <w:tcPr>
            <w:tcW w:w="1140" w:type="dxa"/>
            <w:vAlign w:val="center"/>
          </w:tcPr>
          <w:p w14:paraId="08423215">
            <w:pPr>
              <w:jc w:val="center"/>
              <w:rPr>
                <w:b/>
              </w:rPr>
            </w:pPr>
          </w:p>
        </w:tc>
        <w:tc>
          <w:tcPr>
            <w:tcW w:w="1361" w:type="dxa"/>
            <w:shd w:val="clear" w:color="auto" w:fill="auto"/>
            <w:vAlign w:val="center"/>
          </w:tcPr>
          <w:p w14:paraId="6E87F457">
            <w:pPr>
              <w:widowControl/>
              <w:jc w:val="center"/>
              <w:rPr>
                <w:b/>
              </w:rPr>
            </w:pPr>
          </w:p>
        </w:tc>
        <w:tc>
          <w:tcPr>
            <w:tcW w:w="1361" w:type="dxa"/>
            <w:shd w:val="clear" w:color="auto" w:fill="auto"/>
            <w:vAlign w:val="center"/>
          </w:tcPr>
          <w:p w14:paraId="70B5ADF4">
            <w:pPr>
              <w:widowControl/>
              <w:jc w:val="center"/>
              <w:rPr>
                <w:b/>
              </w:rPr>
            </w:pPr>
          </w:p>
        </w:tc>
        <w:tc>
          <w:tcPr>
            <w:tcW w:w="1361" w:type="dxa"/>
            <w:shd w:val="clear" w:color="auto" w:fill="auto"/>
            <w:vAlign w:val="center"/>
          </w:tcPr>
          <w:p w14:paraId="0ACC8B22">
            <w:pPr>
              <w:widowControl/>
              <w:jc w:val="center"/>
              <w:rPr>
                <w:b/>
              </w:rPr>
            </w:pPr>
          </w:p>
        </w:tc>
      </w:tr>
      <w:tr w14:paraId="211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45C9E686">
            <w:pPr>
              <w:jc w:val="center"/>
              <w:rPr>
                <w:sz w:val="28"/>
                <w:szCs w:val="28"/>
              </w:rPr>
            </w:pPr>
            <w:r>
              <w:rPr>
                <w:rFonts w:hint="eastAsia"/>
                <w:sz w:val="28"/>
                <w:szCs w:val="28"/>
              </w:rPr>
              <w:t>2</w:t>
            </w:r>
          </w:p>
        </w:tc>
        <w:tc>
          <w:tcPr>
            <w:tcW w:w="2722" w:type="dxa"/>
            <w:vAlign w:val="center"/>
          </w:tcPr>
          <w:p w14:paraId="6D9D8F06">
            <w:pPr>
              <w:jc w:val="center"/>
              <w:rPr>
                <w:b/>
              </w:rPr>
            </w:pPr>
          </w:p>
        </w:tc>
        <w:tc>
          <w:tcPr>
            <w:tcW w:w="1361" w:type="dxa"/>
            <w:vAlign w:val="center"/>
          </w:tcPr>
          <w:p w14:paraId="5084CC0B">
            <w:pPr>
              <w:jc w:val="center"/>
              <w:rPr>
                <w:b/>
                <w:sz w:val="28"/>
                <w:szCs w:val="28"/>
              </w:rPr>
            </w:pPr>
          </w:p>
        </w:tc>
        <w:tc>
          <w:tcPr>
            <w:tcW w:w="3227" w:type="dxa"/>
            <w:vAlign w:val="center"/>
          </w:tcPr>
          <w:p w14:paraId="1194AD5F">
            <w:pPr>
              <w:jc w:val="center"/>
              <w:rPr>
                <w:b/>
              </w:rPr>
            </w:pPr>
          </w:p>
        </w:tc>
        <w:tc>
          <w:tcPr>
            <w:tcW w:w="1140" w:type="dxa"/>
            <w:vAlign w:val="center"/>
          </w:tcPr>
          <w:p w14:paraId="0FCBD428">
            <w:pPr>
              <w:jc w:val="center"/>
              <w:rPr>
                <w:b/>
              </w:rPr>
            </w:pPr>
          </w:p>
        </w:tc>
        <w:tc>
          <w:tcPr>
            <w:tcW w:w="1361" w:type="dxa"/>
            <w:shd w:val="clear" w:color="auto" w:fill="auto"/>
            <w:vAlign w:val="center"/>
          </w:tcPr>
          <w:p w14:paraId="1996B051">
            <w:pPr>
              <w:widowControl/>
              <w:jc w:val="center"/>
              <w:rPr>
                <w:b/>
              </w:rPr>
            </w:pPr>
          </w:p>
        </w:tc>
        <w:tc>
          <w:tcPr>
            <w:tcW w:w="1361" w:type="dxa"/>
            <w:shd w:val="clear" w:color="auto" w:fill="auto"/>
            <w:vAlign w:val="center"/>
          </w:tcPr>
          <w:p w14:paraId="44F6C63A">
            <w:pPr>
              <w:widowControl/>
              <w:jc w:val="center"/>
              <w:rPr>
                <w:b/>
              </w:rPr>
            </w:pPr>
          </w:p>
        </w:tc>
        <w:tc>
          <w:tcPr>
            <w:tcW w:w="1361" w:type="dxa"/>
            <w:shd w:val="clear" w:color="auto" w:fill="auto"/>
            <w:vAlign w:val="center"/>
          </w:tcPr>
          <w:p w14:paraId="354E8A3B">
            <w:pPr>
              <w:widowControl/>
              <w:jc w:val="center"/>
              <w:rPr>
                <w:b/>
              </w:rPr>
            </w:pPr>
          </w:p>
        </w:tc>
      </w:tr>
      <w:tr w14:paraId="20E9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748C0FF7">
            <w:pPr>
              <w:jc w:val="center"/>
              <w:rPr>
                <w:sz w:val="28"/>
                <w:szCs w:val="28"/>
              </w:rPr>
            </w:pPr>
            <w:r>
              <w:rPr>
                <w:rFonts w:hint="eastAsia"/>
                <w:sz w:val="28"/>
                <w:szCs w:val="28"/>
              </w:rPr>
              <w:t>3</w:t>
            </w:r>
          </w:p>
        </w:tc>
        <w:tc>
          <w:tcPr>
            <w:tcW w:w="2722" w:type="dxa"/>
            <w:vAlign w:val="center"/>
          </w:tcPr>
          <w:p w14:paraId="3C4D62B4">
            <w:pPr>
              <w:jc w:val="center"/>
              <w:rPr>
                <w:b/>
              </w:rPr>
            </w:pPr>
          </w:p>
        </w:tc>
        <w:tc>
          <w:tcPr>
            <w:tcW w:w="1361" w:type="dxa"/>
            <w:vAlign w:val="center"/>
          </w:tcPr>
          <w:p w14:paraId="7FD0637C">
            <w:pPr>
              <w:jc w:val="center"/>
              <w:rPr>
                <w:b/>
                <w:sz w:val="28"/>
                <w:szCs w:val="28"/>
              </w:rPr>
            </w:pPr>
          </w:p>
        </w:tc>
        <w:tc>
          <w:tcPr>
            <w:tcW w:w="3227" w:type="dxa"/>
            <w:vAlign w:val="center"/>
          </w:tcPr>
          <w:p w14:paraId="788592EA">
            <w:pPr>
              <w:jc w:val="center"/>
              <w:rPr>
                <w:b/>
              </w:rPr>
            </w:pPr>
          </w:p>
        </w:tc>
        <w:tc>
          <w:tcPr>
            <w:tcW w:w="1140" w:type="dxa"/>
            <w:vAlign w:val="center"/>
          </w:tcPr>
          <w:p w14:paraId="3762196A">
            <w:pPr>
              <w:jc w:val="center"/>
              <w:rPr>
                <w:b/>
              </w:rPr>
            </w:pPr>
          </w:p>
        </w:tc>
        <w:tc>
          <w:tcPr>
            <w:tcW w:w="1361" w:type="dxa"/>
            <w:shd w:val="clear" w:color="auto" w:fill="auto"/>
            <w:vAlign w:val="center"/>
          </w:tcPr>
          <w:p w14:paraId="4975BB78">
            <w:pPr>
              <w:widowControl/>
              <w:jc w:val="center"/>
              <w:rPr>
                <w:b/>
              </w:rPr>
            </w:pPr>
          </w:p>
        </w:tc>
        <w:tc>
          <w:tcPr>
            <w:tcW w:w="1361" w:type="dxa"/>
            <w:shd w:val="clear" w:color="auto" w:fill="auto"/>
            <w:vAlign w:val="center"/>
          </w:tcPr>
          <w:p w14:paraId="44A5BAC4">
            <w:pPr>
              <w:widowControl/>
              <w:jc w:val="center"/>
              <w:rPr>
                <w:b/>
              </w:rPr>
            </w:pPr>
          </w:p>
        </w:tc>
        <w:tc>
          <w:tcPr>
            <w:tcW w:w="1361" w:type="dxa"/>
            <w:shd w:val="clear" w:color="auto" w:fill="auto"/>
            <w:vAlign w:val="center"/>
          </w:tcPr>
          <w:p w14:paraId="46575F21">
            <w:pPr>
              <w:widowControl/>
              <w:jc w:val="center"/>
              <w:rPr>
                <w:b/>
              </w:rPr>
            </w:pPr>
          </w:p>
        </w:tc>
      </w:tr>
      <w:tr w14:paraId="7C420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3405CFB8">
            <w:pPr>
              <w:jc w:val="center"/>
              <w:rPr>
                <w:sz w:val="28"/>
                <w:szCs w:val="28"/>
              </w:rPr>
            </w:pPr>
            <w:r>
              <w:rPr>
                <w:rFonts w:hint="eastAsia"/>
                <w:sz w:val="28"/>
                <w:szCs w:val="28"/>
              </w:rPr>
              <w:t>4</w:t>
            </w:r>
          </w:p>
        </w:tc>
        <w:tc>
          <w:tcPr>
            <w:tcW w:w="2722" w:type="dxa"/>
            <w:vAlign w:val="center"/>
          </w:tcPr>
          <w:p w14:paraId="5DFE9CD6">
            <w:pPr>
              <w:jc w:val="center"/>
              <w:rPr>
                <w:b/>
              </w:rPr>
            </w:pPr>
          </w:p>
        </w:tc>
        <w:tc>
          <w:tcPr>
            <w:tcW w:w="1361" w:type="dxa"/>
            <w:vAlign w:val="center"/>
          </w:tcPr>
          <w:p w14:paraId="0BD3932A">
            <w:pPr>
              <w:jc w:val="center"/>
              <w:rPr>
                <w:b/>
                <w:sz w:val="28"/>
                <w:szCs w:val="28"/>
              </w:rPr>
            </w:pPr>
          </w:p>
        </w:tc>
        <w:tc>
          <w:tcPr>
            <w:tcW w:w="3227" w:type="dxa"/>
            <w:vAlign w:val="center"/>
          </w:tcPr>
          <w:p w14:paraId="4EC1686E">
            <w:pPr>
              <w:jc w:val="center"/>
              <w:rPr>
                <w:b/>
              </w:rPr>
            </w:pPr>
          </w:p>
        </w:tc>
        <w:tc>
          <w:tcPr>
            <w:tcW w:w="1140" w:type="dxa"/>
            <w:vAlign w:val="center"/>
          </w:tcPr>
          <w:p w14:paraId="6CD02A50">
            <w:pPr>
              <w:jc w:val="center"/>
              <w:rPr>
                <w:b/>
              </w:rPr>
            </w:pPr>
          </w:p>
        </w:tc>
        <w:tc>
          <w:tcPr>
            <w:tcW w:w="1361" w:type="dxa"/>
            <w:shd w:val="clear" w:color="auto" w:fill="auto"/>
            <w:vAlign w:val="center"/>
          </w:tcPr>
          <w:p w14:paraId="08F41D8D">
            <w:pPr>
              <w:widowControl/>
              <w:jc w:val="center"/>
              <w:rPr>
                <w:b/>
              </w:rPr>
            </w:pPr>
          </w:p>
        </w:tc>
        <w:tc>
          <w:tcPr>
            <w:tcW w:w="1361" w:type="dxa"/>
            <w:shd w:val="clear" w:color="auto" w:fill="auto"/>
            <w:vAlign w:val="center"/>
          </w:tcPr>
          <w:p w14:paraId="181E5FA6">
            <w:pPr>
              <w:widowControl/>
              <w:jc w:val="center"/>
              <w:rPr>
                <w:b/>
              </w:rPr>
            </w:pPr>
          </w:p>
        </w:tc>
        <w:tc>
          <w:tcPr>
            <w:tcW w:w="1361" w:type="dxa"/>
            <w:shd w:val="clear" w:color="auto" w:fill="auto"/>
            <w:vAlign w:val="center"/>
          </w:tcPr>
          <w:p w14:paraId="4B8D0693">
            <w:pPr>
              <w:widowControl/>
              <w:jc w:val="center"/>
              <w:rPr>
                <w:b/>
              </w:rPr>
            </w:pPr>
          </w:p>
        </w:tc>
      </w:tr>
      <w:tr w14:paraId="2EA8E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0D07B26F">
            <w:pPr>
              <w:jc w:val="center"/>
              <w:rPr>
                <w:sz w:val="28"/>
                <w:szCs w:val="28"/>
              </w:rPr>
            </w:pPr>
            <w:r>
              <w:rPr>
                <w:rFonts w:hint="eastAsia"/>
                <w:sz w:val="28"/>
                <w:szCs w:val="28"/>
              </w:rPr>
              <w:t>5</w:t>
            </w:r>
          </w:p>
        </w:tc>
        <w:tc>
          <w:tcPr>
            <w:tcW w:w="2722" w:type="dxa"/>
            <w:vAlign w:val="center"/>
          </w:tcPr>
          <w:p w14:paraId="7B54F35C">
            <w:pPr>
              <w:jc w:val="center"/>
              <w:rPr>
                <w:b/>
              </w:rPr>
            </w:pPr>
          </w:p>
        </w:tc>
        <w:tc>
          <w:tcPr>
            <w:tcW w:w="1361" w:type="dxa"/>
            <w:vAlign w:val="center"/>
          </w:tcPr>
          <w:p w14:paraId="0509029E">
            <w:pPr>
              <w:jc w:val="center"/>
              <w:rPr>
                <w:b/>
                <w:sz w:val="28"/>
                <w:szCs w:val="28"/>
              </w:rPr>
            </w:pPr>
          </w:p>
        </w:tc>
        <w:tc>
          <w:tcPr>
            <w:tcW w:w="3227" w:type="dxa"/>
            <w:vAlign w:val="center"/>
          </w:tcPr>
          <w:p w14:paraId="45B613FB">
            <w:pPr>
              <w:jc w:val="center"/>
              <w:rPr>
                <w:b/>
              </w:rPr>
            </w:pPr>
          </w:p>
        </w:tc>
        <w:tc>
          <w:tcPr>
            <w:tcW w:w="1140" w:type="dxa"/>
            <w:vAlign w:val="center"/>
          </w:tcPr>
          <w:p w14:paraId="752960F1">
            <w:pPr>
              <w:jc w:val="center"/>
              <w:rPr>
                <w:b/>
              </w:rPr>
            </w:pPr>
          </w:p>
        </w:tc>
        <w:tc>
          <w:tcPr>
            <w:tcW w:w="1361" w:type="dxa"/>
            <w:shd w:val="clear" w:color="auto" w:fill="auto"/>
            <w:vAlign w:val="center"/>
          </w:tcPr>
          <w:p w14:paraId="4F78F8CF">
            <w:pPr>
              <w:widowControl/>
              <w:jc w:val="center"/>
              <w:rPr>
                <w:b/>
              </w:rPr>
            </w:pPr>
          </w:p>
        </w:tc>
        <w:tc>
          <w:tcPr>
            <w:tcW w:w="1361" w:type="dxa"/>
            <w:shd w:val="clear" w:color="auto" w:fill="auto"/>
            <w:vAlign w:val="center"/>
          </w:tcPr>
          <w:p w14:paraId="6EEDEF65">
            <w:pPr>
              <w:widowControl/>
              <w:jc w:val="center"/>
              <w:rPr>
                <w:b/>
              </w:rPr>
            </w:pPr>
          </w:p>
        </w:tc>
        <w:tc>
          <w:tcPr>
            <w:tcW w:w="1361" w:type="dxa"/>
            <w:shd w:val="clear" w:color="auto" w:fill="auto"/>
            <w:vAlign w:val="center"/>
          </w:tcPr>
          <w:p w14:paraId="3075B4E1">
            <w:pPr>
              <w:widowControl/>
              <w:jc w:val="center"/>
              <w:rPr>
                <w:b/>
              </w:rPr>
            </w:pPr>
          </w:p>
        </w:tc>
      </w:tr>
      <w:tr w14:paraId="0A52E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212A343A">
            <w:pPr>
              <w:jc w:val="center"/>
              <w:rPr>
                <w:sz w:val="28"/>
                <w:szCs w:val="28"/>
              </w:rPr>
            </w:pPr>
            <w:r>
              <w:rPr>
                <w:rFonts w:hint="eastAsia"/>
                <w:sz w:val="28"/>
                <w:szCs w:val="28"/>
              </w:rPr>
              <w:t>6</w:t>
            </w:r>
          </w:p>
        </w:tc>
        <w:tc>
          <w:tcPr>
            <w:tcW w:w="2722" w:type="dxa"/>
            <w:vAlign w:val="center"/>
          </w:tcPr>
          <w:p w14:paraId="6B2258CE">
            <w:pPr>
              <w:jc w:val="center"/>
              <w:rPr>
                <w:b/>
              </w:rPr>
            </w:pPr>
          </w:p>
        </w:tc>
        <w:tc>
          <w:tcPr>
            <w:tcW w:w="1361" w:type="dxa"/>
            <w:vAlign w:val="center"/>
          </w:tcPr>
          <w:p w14:paraId="1FB5B878">
            <w:pPr>
              <w:jc w:val="center"/>
              <w:rPr>
                <w:b/>
                <w:sz w:val="28"/>
                <w:szCs w:val="28"/>
              </w:rPr>
            </w:pPr>
          </w:p>
        </w:tc>
        <w:tc>
          <w:tcPr>
            <w:tcW w:w="3227" w:type="dxa"/>
            <w:vAlign w:val="center"/>
          </w:tcPr>
          <w:p w14:paraId="1972A126">
            <w:pPr>
              <w:jc w:val="center"/>
              <w:rPr>
                <w:b/>
              </w:rPr>
            </w:pPr>
          </w:p>
        </w:tc>
        <w:tc>
          <w:tcPr>
            <w:tcW w:w="1140" w:type="dxa"/>
            <w:vAlign w:val="center"/>
          </w:tcPr>
          <w:p w14:paraId="5D9CE234">
            <w:pPr>
              <w:jc w:val="center"/>
              <w:rPr>
                <w:b/>
              </w:rPr>
            </w:pPr>
          </w:p>
        </w:tc>
        <w:tc>
          <w:tcPr>
            <w:tcW w:w="1361" w:type="dxa"/>
            <w:shd w:val="clear" w:color="auto" w:fill="auto"/>
            <w:vAlign w:val="center"/>
          </w:tcPr>
          <w:p w14:paraId="669ED5F5">
            <w:pPr>
              <w:widowControl/>
              <w:jc w:val="center"/>
              <w:rPr>
                <w:b/>
              </w:rPr>
            </w:pPr>
          </w:p>
        </w:tc>
        <w:tc>
          <w:tcPr>
            <w:tcW w:w="1361" w:type="dxa"/>
            <w:shd w:val="clear" w:color="auto" w:fill="auto"/>
            <w:vAlign w:val="center"/>
          </w:tcPr>
          <w:p w14:paraId="7682F583">
            <w:pPr>
              <w:widowControl/>
              <w:jc w:val="center"/>
              <w:rPr>
                <w:b/>
              </w:rPr>
            </w:pPr>
          </w:p>
        </w:tc>
        <w:tc>
          <w:tcPr>
            <w:tcW w:w="1361" w:type="dxa"/>
            <w:shd w:val="clear" w:color="auto" w:fill="auto"/>
            <w:vAlign w:val="center"/>
          </w:tcPr>
          <w:p w14:paraId="52D32C2F">
            <w:pPr>
              <w:widowControl/>
              <w:jc w:val="center"/>
              <w:rPr>
                <w:b/>
              </w:rPr>
            </w:pPr>
          </w:p>
        </w:tc>
      </w:tr>
      <w:tr w14:paraId="2B90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07" w:type="dxa"/>
          </w:tcPr>
          <w:p w14:paraId="2A994B04">
            <w:pPr>
              <w:jc w:val="center"/>
              <w:rPr>
                <w:sz w:val="28"/>
                <w:szCs w:val="28"/>
              </w:rPr>
            </w:pPr>
            <w:r>
              <w:rPr>
                <w:rFonts w:hint="eastAsia"/>
                <w:sz w:val="28"/>
                <w:szCs w:val="28"/>
              </w:rPr>
              <w:t>7</w:t>
            </w:r>
          </w:p>
        </w:tc>
        <w:tc>
          <w:tcPr>
            <w:tcW w:w="2722" w:type="dxa"/>
            <w:vAlign w:val="center"/>
          </w:tcPr>
          <w:p w14:paraId="55DF9897">
            <w:pPr>
              <w:jc w:val="center"/>
              <w:rPr>
                <w:b/>
              </w:rPr>
            </w:pPr>
          </w:p>
        </w:tc>
        <w:tc>
          <w:tcPr>
            <w:tcW w:w="1361" w:type="dxa"/>
            <w:vAlign w:val="center"/>
          </w:tcPr>
          <w:p w14:paraId="7DEDC546">
            <w:pPr>
              <w:jc w:val="center"/>
              <w:rPr>
                <w:b/>
                <w:sz w:val="28"/>
                <w:szCs w:val="28"/>
              </w:rPr>
            </w:pPr>
          </w:p>
        </w:tc>
        <w:tc>
          <w:tcPr>
            <w:tcW w:w="3227" w:type="dxa"/>
            <w:vAlign w:val="center"/>
          </w:tcPr>
          <w:p w14:paraId="25B60844">
            <w:pPr>
              <w:jc w:val="center"/>
              <w:rPr>
                <w:b/>
              </w:rPr>
            </w:pPr>
          </w:p>
        </w:tc>
        <w:tc>
          <w:tcPr>
            <w:tcW w:w="1140" w:type="dxa"/>
            <w:vAlign w:val="center"/>
          </w:tcPr>
          <w:p w14:paraId="5367D9AA">
            <w:pPr>
              <w:jc w:val="center"/>
              <w:rPr>
                <w:b/>
              </w:rPr>
            </w:pPr>
          </w:p>
        </w:tc>
        <w:tc>
          <w:tcPr>
            <w:tcW w:w="1361" w:type="dxa"/>
            <w:shd w:val="clear" w:color="auto" w:fill="auto"/>
            <w:vAlign w:val="center"/>
          </w:tcPr>
          <w:p w14:paraId="52163B1A">
            <w:pPr>
              <w:widowControl/>
              <w:jc w:val="center"/>
              <w:rPr>
                <w:b/>
              </w:rPr>
            </w:pPr>
          </w:p>
        </w:tc>
        <w:tc>
          <w:tcPr>
            <w:tcW w:w="1361" w:type="dxa"/>
            <w:shd w:val="clear" w:color="auto" w:fill="auto"/>
            <w:vAlign w:val="center"/>
          </w:tcPr>
          <w:p w14:paraId="39E64750">
            <w:pPr>
              <w:widowControl/>
              <w:jc w:val="center"/>
              <w:rPr>
                <w:b/>
              </w:rPr>
            </w:pPr>
          </w:p>
        </w:tc>
        <w:tc>
          <w:tcPr>
            <w:tcW w:w="1361" w:type="dxa"/>
            <w:shd w:val="clear" w:color="auto" w:fill="auto"/>
            <w:vAlign w:val="center"/>
          </w:tcPr>
          <w:p w14:paraId="110FF0AD">
            <w:pPr>
              <w:widowControl/>
              <w:jc w:val="center"/>
              <w:rPr>
                <w:b/>
              </w:rPr>
            </w:pPr>
          </w:p>
        </w:tc>
      </w:tr>
    </w:tbl>
    <w:p w14:paraId="6D58748A">
      <w:pPr>
        <w:jc w:val="center"/>
        <w:rPr>
          <w:b/>
        </w:rPr>
      </w:pPr>
    </w:p>
    <w:p w14:paraId="757BB556">
      <w:pPr>
        <w:jc w:val="left"/>
        <w:rPr>
          <w:b/>
          <w:sz w:val="28"/>
          <w:szCs w:val="28"/>
        </w:rPr>
      </w:pPr>
      <w:r>
        <w:rPr>
          <w:rFonts w:hint="eastAsia"/>
          <w:b/>
          <w:sz w:val="28"/>
          <w:szCs w:val="28"/>
        </w:rPr>
        <w:t>其他说明：无</w:t>
      </w:r>
    </w:p>
    <w:p w14:paraId="25E890F7">
      <w:pPr>
        <w:spacing w:line="360" w:lineRule="auto"/>
        <w:jc w:val="left"/>
        <w:rPr>
          <w:b/>
          <w:sz w:val="28"/>
          <w:szCs w:val="28"/>
        </w:rPr>
      </w:pPr>
      <w:r>
        <w:rPr>
          <w:rFonts w:hint="eastAsia"/>
          <w:b/>
          <w:sz w:val="28"/>
          <w:szCs w:val="28"/>
        </w:rPr>
        <w:t xml:space="preserve">                                                               </w:t>
      </w:r>
    </w:p>
    <w:sectPr>
      <w:footerReference r:id="rId3" w:type="default"/>
      <w:pgSz w:w="16838" w:h="11906" w:orient="landscape"/>
      <w:pgMar w:top="1588" w:right="1440" w:bottom="1191" w:left="1440"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6248056"/>
    </w:sdtPr>
    <w:sdtContent>
      <w:sdt>
        <w:sdtPr>
          <w:id w:val="-1669238322"/>
        </w:sdtPr>
        <w:sdtContent>
          <w:p w14:paraId="0D209CB0">
            <w:pPr>
              <w:pStyle w:val="5"/>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3727D13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016"/>
    <w:rsid w:val="00012937"/>
    <w:rsid w:val="000336F6"/>
    <w:rsid w:val="00042FB6"/>
    <w:rsid w:val="00056DD6"/>
    <w:rsid w:val="00075968"/>
    <w:rsid w:val="000C09F6"/>
    <w:rsid w:val="000D2640"/>
    <w:rsid w:val="000D56EC"/>
    <w:rsid w:val="000E14A6"/>
    <w:rsid w:val="000E358D"/>
    <w:rsid w:val="00116337"/>
    <w:rsid w:val="00127958"/>
    <w:rsid w:val="0013448B"/>
    <w:rsid w:val="001575DA"/>
    <w:rsid w:val="00174F76"/>
    <w:rsid w:val="001C0D93"/>
    <w:rsid w:val="00255021"/>
    <w:rsid w:val="00272739"/>
    <w:rsid w:val="00284744"/>
    <w:rsid w:val="002B1F44"/>
    <w:rsid w:val="002C0695"/>
    <w:rsid w:val="002D203E"/>
    <w:rsid w:val="00300760"/>
    <w:rsid w:val="003049F7"/>
    <w:rsid w:val="003139E5"/>
    <w:rsid w:val="00314CA3"/>
    <w:rsid w:val="00335BB3"/>
    <w:rsid w:val="003540C4"/>
    <w:rsid w:val="00362D98"/>
    <w:rsid w:val="003945AE"/>
    <w:rsid w:val="003B1445"/>
    <w:rsid w:val="003B555F"/>
    <w:rsid w:val="003F7B94"/>
    <w:rsid w:val="00400B04"/>
    <w:rsid w:val="00415381"/>
    <w:rsid w:val="00435869"/>
    <w:rsid w:val="00447C15"/>
    <w:rsid w:val="0045012D"/>
    <w:rsid w:val="00460091"/>
    <w:rsid w:val="00482F39"/>
    <w:rsid w:val="00490DCE"/>
    <w:rsid w:val="004A17A4"/>
    <w:rsid w:val="004B1DF0"/>
    <w:rsid w:val="004F3835"/>
    <w:rsid w:val="00514257"/>
    <w:rsid w:val="0051607F"/>
    <w:rsid w:val="00574480"/>
    <w:rsid w:val="00582EB4"/>
    <w:rsid w:val="005A4DF7"/>
    <w:rsid w:val="005B0802"/>
    <w:rsid w:val="005E27F9"/>
    <w:rsid w:val="005E44B6"/>
    <w:rsid w:val="005E5E1D"/>
    <w:rsid w:val="005F2563"/>
    <w:rsid w:val="00606833"/>
    <w:rsid w:val="00655ADD"/>
    <w:rsid w:val="006D28A8"/>
    <w:rsid w:val="006D59B2"/>
    <w:rsid w:val="006F0EA9"/>
    <w:rsid w:val="00700954"/>
    <w:rsid w:val="00703812"/>
    <w:rsid w:val="00712A8C"/>
    <w:rsid w:val="007132D9"/>
    <w:rsid w:val="007516C1"/>
    <w:rsid w:val="007706B7"/>
    <w:rsid w:val="00774FA8"/>
    <w:rsid w:val="00784E31"/>
    <w:rsid w:val="007A7811"/>
    <w:rsid w:val="007B26EB"/>
    <w:rsid w:val="007B5463"/>
    <w:rsid w:val="007C3BBF"/>
    <w:rsid w:val="00870217"/>
    <w:rsid w:val="00870A65"/>
    <w:rsid w:val="008873A5"/>
    <w:rsid w:val="008A6E6A"/>
    <w:rsid w:val="008C5BEF"/>
    <w:rsid w:val="008C639E"/>
    <w:rsid w:val="008E2F08"/>
    <w:rsid w:val="009001D6"/>
    <w:rsid w:val="00924D30"/>
    <w:rsid w:val="0092667C"/>
    <w:rsid w:val="00934C3A"/>
    <w:rsid w:val="00973F4D"/>
    <w:rsid w:val="00A204EF"/>
    <w:rsid w:val="00A26F98"/>
    <w:rsid w:val="00A37598"/>
    <w:rsid w:val="00A473A6"/>
    <w:rsid w:val="00AA0C74"/>
    <w:rsid w:val="00AE746F"/>
    <w:rsid w:val="00B04F33"/>
    <w:rsid w:val="00B43EA1"/>
    <w:rsid w:val="00B94BCF"/>
    <w:rsid w:val="00BE23B9"/>
    <w:rsid w:val="00C13AEE"/>
    <w:rsid w:val="00C37030"/>
    <w:rsid w:val="00C827B4"/>
    <w:rsid w:val="00CA3C75"/>
    <w:rsid w:val="00CA7864"/>
    <w:rsid w:val="00CE1292"/>
    <w:rsid w:val="00CF0DE6"/>
    <w:rsid w:val="00D42F8D"/>
    <w:rsid w:val="00D67C94"/>
    <w:rsid w:val="00D97439"/>
    <w:rsid w:val="00DA31E8"/>
    <w:rsid w:val="00DB2AED"/>
    <w:rsid w:val="00DB3770"/>
    <w:rsid w:val="00E05712"/>
    <w:rsid w:val="00E5484E"/>
    <w:rsid w:val="00E62B5A"/>
    <w:rsid w:val="00E93193"/>
    <w:rsid w:val="00EA15C6"/>
    <w:rsid w:val="00EB0DCC"/>
    <w:rsid w:val="00ED5016"/>
    <w:rsid w:val="00EE61BC"/>
    <w:rsid w:val="00EF5D6A"/>
    <w:rsid w:val="00F5211D"/>
    <w:rsid w:val="00F73ACD"/>
    <w:rsid w:val="00F82045"/>
    <w:rsid w:val="00F86D48"/>
    <w:rsid w:val="01BE5667"/>
    <w:rsid w:val="024E0209"/>
    <w:rsid w:val="02D05560"/>
    <w:rsid w:val="03DF4F37"/>
    <w:rsid w:val="04BA44CE"/>
    <w:rsid w:val="04BE551A"/>
    <w:rsid w:val="0680559E"/>
    <w:rsid w:val="07231939"/>
    <w:rsid w:val="077D0034"/>
    <w:rsid w:val="07A6656A"/>
    <w:rsid w:val="07DB6591"/>
    <w:rsid w:val="083A4A47"/>
    <w:rsid w:val="085D6DB7"/>
    <w:rsid w:val="08960370"/>
    <w:rsid w:val="08BA49DD"/>
    <w:rsid w:val="08BD6586"/>
    <w:rsid w:val="090C534E"/>
    <w:rsid w:val="0AAA2B3A"/>
    <w:rsid w:val="0BCB1B82"/>
    <w:rsid w:val="0EBE6BB4"/>
    <w:rsid w:val="104C561C"/>
    <w:rsid w:val="120854E2"/>
    <w:rsid w:val="12CA0621"/>
    <w:rsid w:val="143D1E70"/>
    <w:rsid w:val="14C64A14"/>
    <w:rsid w:val="16571DC8"/>
    <w:rsid w:val="16781D3E"/>
    <w:rsid w:val="17D055F0"/>
    <w:rsid w:val="180C6BE2"/>
    <w:rsid w:val="18652FC2"/>
    <w:rsid w:val="1A4A57A0"/>
    <w:rsid w:val="1AEE0821"/>
    <w:rsid w:val="1D7E6BBC"/>
    <w:rsid w:val="1ED90DF6"/>
    <w:rsid w:val="1F6631B3"/>
    <w:rsid w:val="208A4EA9"/>
    <w:rsid w:val="213B2D62"/>
    <w:rsid w:val="227669F6"/>
    <w:rsid w:val="2573204F"/>
    <w:rsid w:val="265B5FD7"/>
    <w:rsid w:val="281F64BE"/>
    <w:rsid w:val="28321D4D"/>
    <w:rsid w:val="288F719F"/>
    <w:rsid w:val="2919115F"/>
    <w:rsid w:val="29AE5D4B"/>
    <w:rsid w:val="2DD9710F"/>
    <w:rsid w:val="31462D0D"/>
    <w:rsid w:val="3C5B588C"/>
    <w:rsid w:val="3C8F39B0"/>
    <w:rsid w:val="3DD8321C"/>
    <w:rsid w:val="3E4C1633"/>
    <w:rsid w:val="3EF35859"/>
    <w:rsid w:val="43B060F0"/>
    <w:rsid w:val="43C82A61"/>
    <w:rsid w:val="44A518EC"/>
    <w:rsid w:val="45F607E6"/>
    <w:rsid w:val="48FA020D"/>
    <w:rsid w:val="493027F1"/>
    <w:rsid w:val="49747076"/>
    <w:rsid w:val="4A5166FB"/>
    <w:rsid w:val="4A7B3E41"/>
    <w:rsid w:val="4B29302C"/>
    <w:rsid w:val="4B6B4C49"/>
    <w:rsid w:val="4B704027"/>
    <w:rsid w:val="510D09DB"/>
    <w:rsid w:val="51303345"/>
    <w:rsid w:val="52A40FF2"/>
    <w:rsid w:val="54AE6FC2"/>
    <w:rsid w:val="56723C2B"/>
    <w:rsid w:val="5A157032"/>
    <w:rsid w:val="5B7179CB"/>
    <w:rsid w:val="5C3C317D"/>
    <w:rsid w:val="5FCE1C8D"/>
    <w:rsid w:val="607D37A6"/>
    <w:rsid w:val="631F0B45"/>
    <w:rsid w:val="64243F39"/>
    <w:rsid w:val="64683736"/>
    <w:rsid w:val="6678442C"/>
    <w:rsid w:val="682E182A"/>
    <w:rsid w:val="6A317D79"/>
    <w:rsid w:val="6A48091F"/>
    <w:rsid w:val="6B38054A"/>
    <w:rsid w:val="6BFC3B8E"/>
    <w:rsid w:val="717A163C"/>
    <w:rsid w:val="719C5A56"/>
    <w:rsid w:val="739F538A"/>
    <w:rsid w:val="77550873"/>
    <w:rsid w:val="7B2F3497"/>
    <w:rsid w:val="7B4C1F51"/>
    <w:rsid w:val="7EBA64E2"/>
    <w:rsid w:val="7FCC5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4"/>
    <w:qFormat/>
    <w:uiPriority w:val="0"/>
    <w:pPr>
      <w:keepNext/>
      <w:keepLines/>
      <w:spacing w:before="260" w:after="260" w:line="413" w:lineRule="auto"/>
      <w:outlineLvl w:val="2"/>
    </w:pPr>
    <w:rPr>
      <w:rFonts w:ascii="Times New Roman" w:hAnsi="Times New Roman" w:eastAsia="宋体" w:cs="Times New Roman"/>
      <w:b/>
      <w:sz w:val="32"/>
      <w:szCs w:val="2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5"/>
    <w:qFormat/>
    <w:uiPriority w:val="1"/>
    <w:pPr>
      <w:autoSpaceDE w:val="0"/>
      <w:autoSpaceDN w:val="0"/>
      <w:spacing w:before="181"/>
      <w:ind w:left="112"/>
      <w:jc w:val="left"/>
    </w:pPr>
    <w:rPr>
      <w:rFonts w:ascii="微软雅黑" w:hAnsi="微软雅黑" w:eastAsia="微软雅黑" w:cs="微软雅黑"/>
      <w:kern w:val="0"/>
      <w:sz w:val="24"/>
      <w:szCs w:val="24"/>
      <w:lang w:val="zh-CN" w:bidi="zh-CN"/>
    </w:r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3 字符"/>
    <w:basedOn w:val="9"/>
    <w:link w:val="2"/>
    <w:qFormat/>
    <w:uiPriority w:val="0"/>
    <w:rPr>
      <w:rFonts w:ascii="Times New Roman" w:hAnsi="Times New Roman" w:eastAsia="宋体" w:cs="Times New Roman"/>
      <w:b/>
      <w:sz w:val="32"/>
      <w:szCs w:val="24"/>
    </w:rPr>
  </w:style>
  <w:style w:type="character" w:customStyle="1" w:styleId="15">
    <w:name w:val="正文文本 字符"/>
    <w:basedOn w:val="9"/>
    <w:link w:val="3"/>
    <w:qFormat/>
    <w:uiPriority w:val="1"/>
    <w:rPr>
      <w:rFonts w:ascii="微软雅黑" w:hAnsi="微软雅黑" w:eastAsia="微软雅黑" w:cs="微软雅黑"/>
      <w:kern w:val="0"/>
      <w:sz w:val="24"/>
      <w:szCs w:val="24"/>
      <w:lang w:val="zh-CN" w:bidi="zh-CN"/>
    </w:rPr>
  </w:style>
  <w:style w:type="character" w:customStyle="1" w:styleId="16">
    <w:name w:val="批注框文本 字符"/>
    <w:basedOn w:val="9"/>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F9BD4-F690-4D91-9C56-3D072C88134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511</Words>
  <Characters>568</Characters>
  <Lines>5</Lines>
  <Paragraphs>1</Paragraphs>
  <TotalTime>8</TotalTime>
  <ScaleCrop>false</ScaleCrop>
  <LinksUpToDate>false</LinksUpToDate>
  <CharactersWithSpaces>668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2026-01-28T04:17:00Z</dcterms:created>
  <dc:creator>freeuser</dc:creator>
  <cp:lastModifiedBy>Lc</cp:lastModifiedBy>
  <cp:lastPrinted>2024-12-10T03:45:00Z</cp:lastPrinted>
  <dcterms:modified xsi:type="dcterms:W3CDTF">2026-06-03T02:46:48Z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FF9EED827D514E8AA9E760C7C54B47D8_13</vt:lpwstr>
  </property>
  <property fmtid="{D5CDD505-2E9C-101B-9397-08002B2CF9AE}" pid="4" name="KSOTemplateDocerSaveRecord">
    <vt:lpwstr>eyJoZGlkIjoiMWQxNGFlZTZjZDRmMDg1OWE5N2NhZTAxZTU4NzcxMjkiLCJ1c2VySWQiOiI5NzQzMDM5MTEifQ==</vt:lpwstr>
  </property>
</Properties>
</file>