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286EC054">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b/>
        </w:rPr>
        <w:t>三</w:t>
      </w:r>
      <w:r>
        <w:rPr>
          <w:rFonts w:ascii="Times New Roman" w:hAnsi="Times New Roman" w:cs="Times New Roman" w:eastAsiaTheme="minorEastAsia"/>
        </w:rPr>
        <w:t>年。</w:t>
      </w:r>
    </w:p>
    <w:p w14:paraId="6D94A9E0">
      <w:pPr>
        <w:spacing w:line="360" w:lineRule="auto"/>
        <w:rPr>
          <w:rFonts w:hint="eastAsia"/>
        </w:rPr>
      </w:pPr>
      <w:r>
        <w:rPr>
          <w:rFonts w:ascii="Times New Roman" w:hAnsi="Times New Roman" w:cs="Times New Roman" w:eastAsiaTheme="minorEastAsia"/>
        </w:rPr>
        <w:t>6.  响应文件密封后202</w:t>
      </w:r>
      <w:r>
        <w:rPr>
          <w:rFonts w:hint="eastAsia" w:ascii="Times New Roman" w:hAnsi="Times New Roman" w:cs="Times New Roman" w:eastAsiaTheme="minorEastAsia"/>
        </w:rPr>
        <w:t>5</w:t>
      </w:r>
      <w:r>
        <w:rPr>
          <w:rFonts w:ascii="Times New Roman" w:hAnsi="Times New Roman" w:cs="Times New Roman" w:eastAsiaTheme="minorEastAsia"/>
        </w:rPr>
        <w:t>年1</w:t>
      </w:r>
      <w:r>
        <w:rPr>
          <w:rFonts w:hint="eastAsia" w:ascii="Times New Roman" w:hAnsi="Times New Roman" w:cs="Times New Roman" w:eastAsiaTheme="minorEastAsia"/>
        </w:rPr>
        <w:t>2</w:t>
      </w:r>
      <w:r>
        <w:rPr>
          <w:rFonts w:ascii="Times New Roman" w:hAnsi="Times New Roman" w:cs="Times New Roman" w:eastAsiaTheme="minorEastAsia"/>
        </w:rPr>
        <w:t>月</w:t>
      </w:r>
      <w:r>
        <w:rPr>
          <w:rFonts w:hint="eastAsia" w:ascii="Times New Roman" w:hAnsi="Times New Roman" w:cs="Times New Roman" w:eastAsiaTheme="minorEastAsia"/>
          <w:lang w:val="en-US" w:eastAsia="zh-CN"/>
        </w:rPr>
        <w:t>5</w:t>
      </w:r>
      <w:r>
        <w:rPr>
          <w:rFonts w:ascii="Times New Roman" w:hAnsi="Times New Roman" w:cs="Times New Roman" w:eastAsiaTheme="minorEastAsia"/>
        </w:rPr>
        <w:t>日1</w:t>
      </w:r>
      <w:r>
        <w:rPr>
          <w:rFonts w:hint="eastAsia" w:ascii="Times New Roman" w:hAnsi="Times New Roman" w:cs="Times New Roman" w:eastAsiaTheme="minorEastAsia"/>
        </w:rPr>
        <w:t>0</w:t>
      </w:r>
      <w:r>
        <w:rPr>
          <w:rFonts w:ascii="Times New Roman" w:hAnsi="Times New Roman" w:cs="Times New Roman" w:eastAsiaTheme="minorEastAsia"/>
        </w:rPr>
        <w:t>点前送到江苏师范大学泉山校区</w:t>
      </w:r>
      <w:r>
        <w:rPr>
          <w:rFonts w:hint="eastAsia" w:ascii="Times New Roman" w:hAnsi="Times New Roman" w:cs="Times New Roman" w:eastAsiaTheme="minorEastAsia"/>
          <w:lang w:val="en-US" w:eastAsia="zh-CN"/>
        </w:rPr>
        <w:t>综合楼203</w:t>
      </w:r>
      <w:bookmarkStart w:id="0" w:name="_GoBack"/>
      <w:bookmarkEnd w:id="0"/>
      <w:r>
        <w:rPr>
          <w:rFonts w:ascii="Times New Roman" w:hAnsi="Times New Roman" w:cs="Times New Roman" w:eastAsiaTheme="minorEastAsia"/>
        </w:rPr>
        <w:t>室，联系人</w:t>
      </w:r>
      <w:r>
        <w:rPr>
          <w:rFonts w:hint="eastAsia" w:ascii="Times New Roman" w:hAnsi="Times New Roman" w:cs="Times New Roman" w:eastAsiaTheme="minorEastAsia"/>
          <w:lang w:val="en-US" w:eastAsia="zh-CN"/>
        </w:rPr>
        <w:t>蔡</w:t>
      </w:r>
      <w:r>
        <w:rPr>
          <w:rFonts w:ascii="Times New Roman" w:hAnsi="Times New Roman" w:cs="Times New Roman" w:eastAsiaTheme="minorEastAsia"/>
        </w:rPr>
        <w:t>老师，1</w:t>
      </w:r>
      <w:r>
        <w:rPr>
          <w:rFonts w:hint="eastAsia" w:ascii="Times New Roman" w:hAnsi="Times New Roman" w:cs="Times New Roman" w:eastAsiaTheme="minorEastAsia"/>
          <w:lang w:val="en-US" w:eastAsia="zh-CN"/>
        </w:rPr>
        <w:t>5852187468</w:t>
      </w:r>
      <w:r>
        <w:rPr>
          <w:rFonts w:hint="eastAsia"/>
        </w:rPr>
        <w:t>。</w:t>
      </w:r>
    </w:p>
    <w:p w14:paraId="646BE6D5">
      <w:pPr>
        <w:rPr>
          <w:rFonts w:hint="eastAsia"/>
        </w:rPr>
      </w:pPr>
    </w:p>
    <w:p w14:paraId="7A04EC7B">
      <w:pPr>
        <w:rPr>
          <w:rFonts w:hint="eastAsia"/>
        </w:rPr>
      </w:pPr>
      <w:r>
        <w:rPr>
          <w:rFonts w:hint="eastAsia"/>
        </w:rPr>
        <w:br w:type="page"/>
      </w:r>
    </w:p>
    <w:p w14:paraId="4EF87913">
      <w:pPr>
        <w:pStyle w:val="3"/>
        <w:rPr>
          <w:rFonts w:hint="eastAsia"/>
        </w:rPr>
      </w:pPr>
      <w:r>
        <w:rPr>
          <w:rFonts w:hint="eastAsia"/>
        </w:rPr>
        <w:t>需方参数需求：</w:t>
      </w:r>
    </w:p>
    <w:p w14:paraId="125CF6C5">
      <w:pPr>
        <w:jc w:val="center"/>
        <w:rPr>
          <w:rFonts w:hint="eastAsia" w:eastAsiaTheme="minorEastAsia"/>
          <w:szCs w:val="22"/>
        </w:rPr>
      </w:pPr>
    </w:p>
    <w:tbl>
      <w:tblPr>
        <w:tblStyle w:val="7"/>
        <w:tblW w:w="14029" w:type="dxa"/>
        <w:tblInd w:w="0" w:type="dxa"/>
        <w:tblLayout w:type="autofit"/>
        <w:tblCellMar>
          <w:top w:w="0" w:type="dxa"/>
          <w:left w:w="108" w:type="dxa"/>
          <w:bottom w:w="0" w:type="dxa"/>
          <w:right w:w="108" w:type="dxa"/>
        </w:tblCellMar>
      </w:tblPr>
      <w:tblGrid>
        <w:gridCol w:w="988"/>
        <w:gridCol w:w="1275"/>
        <w:gridCol w:w="3402"/>
        <w:gridCol w:w="1701"/>
        <w:gridCol w:w="1843"/>
        <w:gridCol w:w="1418"/>
        <w:gridCol w:w="1417"/>
        <w:gridCol w:w="1985"/>
      </w:tblGrid>
      <w:tr w14:paraId="0AE06B82">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hint="eastAsia" w:ascii="宋体" w:hAnsi="宋体" w:eastAsia="宋体"/>
                <w:b/>
              </w:rPr>
            </w:pPr>
            <w:r>
              <w:rPr>
                <w:rFonts w:hint="eastAsia" w:ascii="宋体" w:hAnsi="宋体" w:eastAsia="宋体"/>
                <w:b/>
              </w:rPr>
              <w:t>序号</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hint="eastAsia" w:ascii="宋体" w:hAnsi="宋体" w:eastAsia="宋体"/>
                <w:b/>
              </w:rPr>
            </w:pPr>
            <w:r>
              <w:rPr>
                <w:rFonts w:hint="eastAsia" w:ascii="宋体" w:hAnsi="宋体" w:eastAsia="宋体"/>
                <w:b/>
              </w:rPr>
              <w:t>设备名称</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hint="eastAsia" w:ascii="宋体" w:hAnsi="宋体" w:eastAsia="宋体"/>
                <w:b/>
              </w:rPr>
            </w:pPr>
            <w:r>
              <w:rPr>
                <w:rFonts w:hint="eastAsia" w:ascii="宋体" w:hAnsi="宋体" w:eastAsia="宋体"/>
                <w:b/>
              </w:rPr>
              <w:t>设备参数</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hint="eastAsia" w:ascii="宋体" w:hAnsi="宋体" w:eastAsia="宋体"/>
                <w:b/>
              </w:rPr>
            </w:pPr>
            <w:r>
              <w:rPr>
                <w:rFonts w:hint="eastAsia" w:ascii="宋体" w:hAnsi="宋体" w:eastAsia="宋体"/>
                <w:b/>
              </w:rPr>
              <w:t>设备品牌</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62E85F1">
            <w:pPr>
              <w:jc w:val="center"/>
              <w:rPr>
                <w:rFonts w:hint="eastAsia" w:ascii="宋体" w:hAnsi="宋体" w:eastAsia="宋体"/>
                <w:b/>
              </w:rPr>
            </w:pPr>
            <w:r>
              <w:rPr>
                <w:rFonts w:hint="eastAsia" w:ascii="宋体" w:hAnsi="宋体" w:eastAsia="宋体"/>
                <w:b/>
              </w:rPr>
              <w:t>设备型号</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hint="eastAsia" w:ascii="宋体" w:hAnsi="宋体" w:eastAsia="宋体"/>
                <w:b/>
              </w:rPr>
            </w:pPr>
            <w:r>
              <w:rPr>
                <w:rFonts w:hint="eastAsia" w:ascii="宋体" w:hAnsi="宋体" w:eastAsia="宋体"/>
                <w:b/>
              </w:rPr>
              <w:t>数量</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hint="eastAsia" w:ascii="宋体" w:hAnsi="宋体" w:eastAsia="宋体"/>
                <w:b/>
              </w:rPr>
            </w:pPr>
            <w:r>
              <w:rPr>
                <w:rFonts w:hint="eastAsia" w:ascii="宋体" w:hAnsi="宋体" w:eastAsia="宋体"/>
                <w:b/>
              </w:rPr>
              <w:t>单价</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287E2865">
            <w:pPr>
              <w:rPr>
                <w:rFonts w:hint="eastAsia" w:ascii="宋体" w:hAnsi="宋体" w:eastAsia="宋体"/>
                <w:b/>
              </w:rPr>
            </w:pPr>
            <w:r>
              <w:rPr>
                <w:rFonts w:hint="eastAsia" w:ascii="宋体" w:hAnsi="宋体" w:eastAsia="宋体"/>
                <w:b/>
              </w:rPr>
              <w:t>预算总计（元）</w:t>
            </w:r>
          </w:p>
        </w:tc>
      </w:tr>
      <w:tr w14:paraId="3794EED8">
        <w:tblPrEx>
          <w:tblCellMar>
            <w:top w:w="0" w:type="dxa"/>
            <w:left w:w="108" w:type="dxa"/>
            <w:bottom w:w="0" w:type="dxa"/>
            <w:right w:w="108" w:type="dxa"/>
          </w:tblCellMar>
        </w:tblPrEx>
        <w:trPr>
          <w:trHeight w:val="2055"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E891245">
            <w:pPr>
              <w:jc w:val="center"/>
              <w:rPr>
                <w:rFonts w:hint="eastAsia" w:ascii="宋体" w:hAnsi="宋体" w:eastAsia="宋体"/>
              </w:rPr>
            </w:pPr>
            <w:r>
              <w:rPr>
                <w:rFonts w:hint="eastAsia" w:ascii="宋体" w:hAnsi="宋体" w:eastAsia="宋体"/>
              </w:rPr>
              <w:t>1</w:t>
            </w:r>
          </w:p>
        </w:tc>
        <w:tc>
          <w:tcPr>
            <w:tcW w:w="1275" w:type="dxa"/>
            <w:tcBorders>
              <w:top w:val="nil"/>
              <w:left w:val="nil"/>
              <w:bottom w:val="single" w:color="auto" w:sz="4" w:space="0"/>
              <w:right w:val="single" w:color="auto" w:sz="4" w:space="0"/>
            </w:tcBorders>
            <w:shd w:val="clear" w:color="auto" w:fill="auto"/>
            <w:noWrap/>
            <w:vAlign w:val="center"/>
          </w:tcPr>
          <w:p w14:paraId="4B8EDC2C">
            <w:pPr>
              <w:jc w:val="center"/>
              <w:rPr>
                <w:rFonts w:hint="eastAsia" w:ascii="宋体" w:hAnsi="宋体" w:eastAsia="宋体"/>
              </w:rPr>
            </w:pPr>
            <w:r>
              <w:rPr>
                <w:rFonts w:hint="eastAsia" w:ascii="宋体" w:hAnsi="宋体" w:eastAsia="宋体"/>
              </w:rPr>
              <w:t>多媒体教室音频功率放大器</w:t>
            </w:r>
          </w:p>
        </w:tc>
        <w:tc>
          <w:tcPr>
            <w:tcW w:w="3402" w:type="dxa"/>
            <w:tcBorders>
              <w:top w:val="nil"/>
              <w:left w:val="nil"/>
              <w:bottom w:val="single" w:color="auto" w:sz="4" w:space="0"/>
              <w:right w:val="single" w:color="auto" w:sz="4" w:space="0"/>
            </w:tcBorders>
            <w:shd w:val="clear" w:color="auto" w:fill="auto"/>
            <w:vAlign w:val="center"/>
          </w:tcPr>
          <w:p w14:paraId="1C00E4D5">
            <w:pPr>
              <w:rPr>
                <w:rFonts w:hint="eastAsia" w:ascii="宋体" w:hAnsi="宋体" w:eastAsia="宋体"/>
              </w:rPr>
            </w:pPr>
            <w:r>
              <w:rPr>
                <w:rFonts w:hint="eastAsia" w:ascii="宋体" w:hAnsi="宋体" w:eastAsia="宋体"/>
              </w:rPr>
              <w:t>1、带LCD液晶显示屏，两路音源切换按键；开机默认为线路，选择线路后可自动保存；</w:t>
            </w:r>
          </w:p>
          <w:p w14:paraId="695789C8">
            <w:pPr>
              <w:rPr>
                <w:rFonts w:hint="eastAsia" w:ascii="宋体" w:hAnsi="宋体" w:eastAsia="宋体"/>
              </w:rPr>
            </w:pPr>
            <w:r>
              <w:rPr>
                <w:rFonts w:hint="eastAsia" w:ascii="宋体" w:hAnsi="宋体" w:eastAsia="宋体"/>
              </w:rPr>
              <w:t>2、带2路有线话筒输入（6.35话筒口，+48V幻像电源可切换）、1路无线话筒输入（1路3.5三芯）、一路USB可用于2.4G无线话筒供电、3组立体声线路输入（RCA*6莲花接口）；</w:t>
            </w:r>
          </w:p>
          <w:p w14:paraId="5E4DA5A8">
            <w:pPr>
              <w:rPr>
                <w:rFonts w:hint="eastAsia" w:ascii="宋体" w:hAnsi="宋体" w:eastAsia="宋体"/>
              </w:rPr>
            </w:pPr>
            <w:r>
              <w:rPr>
                <w:rFonts w:hint="eastAsia" w:ascii="宋体" w:hAnsi="宋体" w:eastAsia="宋体"/>
              </w:rPr>
              <w:t>3、带2组立体声线路输出（RCA*4莲花接口）；</w:t>
            </w:r>
          </w:p>
          <w:p w14:paraId="63D8FC5D">
            <w:pPr>
              <w:rPr>
                <w:rFonts w:hint="eastAsia" w:ascii="宋体" w:hAnsi="宋体" w:eastAsia="宋体"/>
              </w:rPr>
            </w:pPr>
            <w:r>
              <w:rPr>
                <w:rFonts w:hint="eastAsia" w:ascii="宋体" w:hAnsi="宋体" w:eastAsia="宋体"/>
              </w:rPr>
              <w:t>4、带1路RS232控制接口、1路一键静音控制接口；</w:t>
            </w:r>
          </w:p>
          <w:p w14:paraId="16566FED">
            <w:pPr>
              <w:rPr>
                <w:rFonts w:hint="eastAsia" w:ascii="宋体" w:hAnsi="宋体" w:eastAsia="宋体"/>
              </w:rPr>
            </w:pPr>
            <w:r>
              <w:rPr>
                <w:rFonts w:hint="eastAsia" w:ascii="宋体" w:hAnsi="宋体" w:eastAsia="宋体"/>
              </w:rPr>
              <w:t>5、话筒和线路音量、高/低音独立可调，带功放L输出通道信号大小调节功能；</w:t>
            </w:r>
          </w:p>
          <w:p w14:paraId="0D109F68">
            <w:pPr>
              <w:rPr>
                <w:rFonts w:hint="eastAsia" w:ascii="宋体" w:hAnsi="宋体" w:eastAsia="宋体"/>
              </w:rPr>
            </w:pPr>
            <w:r>
              <w:rPr>
                <w:rFonts w:hint="eastAsia" w:ascii="宋体" w:hAnsi="宋体" w:eastAsia="宋体"/>
              </w:rPr>
              <w:t xml:space="preserve">6、额定功率(RMS)：2×60W  8Ω,2×120W  4Ω；                              </w:t>
            </w:r>
          </w:p>
          <w:p w14:paraId="51C0171F">
            <w:pPr>
              <w:rPr>
                <w:rFonts w:hint="eastAsia" w:ascii="宋体" w:hAnsi="宋体" w:eastAsia="宋体"/>
              </w:rPr>
            </w:pPr>
            <w:r>
              <w:rPr>
                <w:rFonts w:hint="eastAsia" w:ascii="宋体" w:hAnsi="宋体" w:eastAsia="宋体"/>
              </w:rPr>
              <w:t>7、总谐波失真：≤0.5%；</w:t>
            </w:r>
          </w:p>
          <w:p w14:paraId="5143DEE5">
            <w:pPr>
              <w:rPr>
                <w:rFonts w:hint="eastAsia" w:ascii="宋体" w:hAnsi="宋体" w:eastAsia="宋体"/>
              </w:rPr>
            </w:pPr>
            <w:r>
              <w:rPr>
                <w:rFonts w:hint="eastAsia" w:ascii="宋体" w:hAnsi="宋体" w:eastAsia="宋体"/>
              </w:rPr>
              <w:t>8、线路频率响应：20Hz～20KHz  ±3dB，话筒频率响应：80Hz～16KHz  ±3dB；</w:t>
            </w:r>
          </w:p>
          <w:p w14:paraId="33CAE0D7">
            <w:pPr>
              <w:rPr>
                <w:rFonts w:hint="eastAsia" w:ascii="宋体" w:hAnsi="宋体" w:eastAsia="宋体"/>
              </w:rPr>
            </w:pPr>
            <w:r>
              <w:rPr>
                <w:rFonts w:hint="eastAsia" w:ascii="宋体" w:hAnsi="宋体" w:eastAsia="宋体"/>
              </w:rPr>
              <w:t>9、输入灵敏度：300±30mV线路，60±6mV有线话筒，100±10mV无线话筒；</w:t>
            </w:r>
          </w:p>
          <w:p w14:paraId="0920764B">
            <w:pPr>
              <w:rPr>
                <w:rFonts w:hint="eastAsia" w:ascii="宋体" w:hAnsi="宋体" w:eastAsia="宋体"/>
              </w:rPr>
            </w:pPr>
            <w:r>
              <w:rPr>
                <w:rFonts w:hint="eastAsia" w:ascii="宋体" w:hAnsi="宋体" w:eastAsia="宋体"/>
              </w:rPr>
              <w:t xml:space="preserve">10、信噪比：≥80dB；                            </w:t>
            </w:r>
          </w:p>
          <w:p w14:paraId="3D66DB16">
            <w:pPr>
              <w:rPr>
                <w:rFonts w:hint="eastAsia" w:ascii="宋体" w:hAnsi="宋体" w:eastAsia="宋体"/>
              </w:rPr>
            </w:pPr>
            <w:r>
              <w:rPr>
                <w:rFonts w:hint="eastAsia" w:ascii="宋体" w:hAnsi="宋体" w:eastAsia="宋体"/>
              </w:rPr>
              <w:t>11、线路高音提衰量（10KHz）：14dB±2dB，线路低音提衰量（100Hz）：14dB±2dB，话筒高音提衰量（10KHz）：14dB±2dB，话筒低音提衰量（100Hz）14dB±2dB；</w:t>
            </w:r>
          </w:p>
          <w:p w14:paraId="2DEFAB8B">
            <w:pPr>
              <w:rPr>
                <w:rFonts w:hint="eastAsia" w:ascii="宋体" w:hAnsi="宋体" w:eastAsia="宋体"/>
              </w:rPr>
            </w:pPr>
            <w:r>
              <w:rPr>
                <w:rFonts w:hint="eastAsia" w:ascii="宋体" w:hAnsi="宋体" w:eastAsia="宋体"/>
              </w:rPr>
              <w:t>12、整机高度：1U；</w:t>
            </w:r>
          </w:p>
          <w:p w14:paraId="5E94B116">
            <w:pPr>
              <w:rPr>
                <w:rFonts w:hint="eastAsia" w:ascii="宋体" w:hAnsi="宋体" w:eastAsia="宋体"/>
              </w:rPr>
            </w:pPr>
            <w:r>
              <w:rPr>
                <w:rFonts w:hint="eastAsia" w:ascii="宋体" w:hAnsi="宋体" w:eastAsia="宋体"/>
              </w:rPr>
              <w:t>13、最大功率消耗：350W；</w:t>
            </w:r>
          </w:p>
          <w:p w14:paraId="42A16E88">
            <w:pPr>
              <w:rPr>
                <w:rFonts w:hint="eastAsia" w:ascii="宋体" w:hAnsi="宋体" w:eastAsia="宋体"/>
              </w:rPr>
            </w:pPr>
            <w:r>
              <w:rPr>
                <w:rFonts w:hint="eastAsia" w:ascii="宋体" w:hAnsi="宋体" w:eastAsia="宋体"/>
              </w:rPr>
              <w:t>14、额定电源电压：～220V/50Hz，电压适应范围：～180V-242V。</w:t>
            </w:r>
          </w:p>
        </w:tc>
        <w:tc>
          <w:tcPr>
            <w:tcW w:w="1701" w:type="dxa"/>
            <w:tcBorders>
              <w:top w:val="nil"/>
              <w:left w:val="nil"/>
              <w:bottom w:val="single" w:color="auto" w:sz="4" w:space="0"/>
              <w:right w:val="single" w:color="auto" w:sz="4" w:space="0"/>
            </w:tcBorders>
            <w:shd w:val="clear" w:color="auto" w:fill="auto"/>
            <w:noWrap/>
            <w:vAlign w:val="center"/>
          </w:tcPr>
          <w:p w14:paraId="461A3C7C">
            <w:pPr>
              <w:jc w:val="center"/>
              <w:rPr>
                <w:rFonts w:hint="eastAsia" w:ascii="宋体" w:hAnsi="宋体" w:eastAsia="宋体"/>
              </w:rPr>
            </w:pPr>
            <w:r>
              <w:rPr>
                <w:rFonts w:hint="eastAsia" w:ascii="宋体" w:hAnsi="宋体" w:eastAsia="宋体"/>
              </w:rPr>
              <w:t>不限</w:t>
            </w:r>
          </w:p>
        </w:tc>
        <w:tc>
          <w:tcPr>
            <w:tcW w:w="1843" w:type="dxa"/>
            <w:tcBorders>
              <w:top w:val="nil"/>
              <w:left w:val="nil"/>
              <w:bottom w:val="single" w:color="auto" w:sz="4" w:space="0"/>
              <w:right w:val="single" w:color="auto" w:sz="4" w:space="0"/>
            </w:tcBorders>
            <w:shd w:val="clear" w:color="auto" w:fill="auto"/>
            <w:noWrap/>
            <w:vAlign w:val="center"/>
          </w:tcPr>
          <w:p w14:paraId="778F3C28">
            <w:pPr>
              <w:jc w:val="center"/>
              <w:rPr>
                <w:rFonts w:hint="eastAsia" w:ascii="宋体" w:hAnsi="宋体" w:eastAsia="宋体"/>
              </w:rPr>
            </w:pPr>
            <w:r>
              <w:rPr>
                <w:rFonts w:hint="eastAsia" w:ascii="宋体" w:hAnsi="宋体" w:eastAsia="宋体"/>
              </w:rPr>
              <w:t>不限</w:t>
            </w:r>
          </w:p>
        </w:tc>
        <w:tc>
          <w:tcPr>
            <w:tcW w:w="1418" w:type="dxa"/>
            <w:tcBorders>
              <w:top w:val="nil"/>
              <w:left w:val="nil"/>
              <w:bottom w:val="single" w:color="auto" w:sz="4" w:space="0"/>
              <w:right w:val="single" w:color="auto" w:sz="4" w:space="0"/>
            </w:tcBorders>
            <w:shd w:val="clear" w:color="auto" w:fill="auto"/>
            <w:noWrap/>
            <w:vAlign w:val="center"/>
          </w:tcPr>
          <w:p w14:paraId="4D03C5F0">
            <w:pPr>
              <w:jc w:val="center"/>
              <w:rPr>
                <w:rFonts w:hint="eastAsia" w:ascii="宋体" w:hAnsi="宋体" w:eastAsia="宋体"/>
              </w:rPr>
            </w:pPr>
            <w:r>
              <w:rPr>
                <w:rFonts w:hint="eastAsia" w:ascii="宋体" w:hAnsi="宋体" w:eastAsia="宋体"/>
              </w:rPr>
              <w:t>15</w:t>
            </w:r>
          </w:p>
        </w:tc>
        <w:tc>
          <w:tcPr>
            <w:tcW w:w="1417" w:type="dxa"/>
            <w:tcBorders>
              <w:top w:val="nil"/>
              <w:left w:val="nil"/>
              <w:bottom w:val="single" w:color="auto" w:sz="4" w:space="0"/>
              <w:right w:val="single" w:color="auto" w:sz="4" w:space="0"/>
            </w:tcBorders>
            <w:shd w:val="clear" w:color="auto" w:fill="auto"/>
            <w:noWrap/>
            <w:vAlign w:val="center"/>
          </w:tcPr>
          <w:p w14:paraId="7727ED59">
            <w:pPr>
              <w:jc w:val="center"/>
              <w:rPr>
                <w:rFonts w:hint="eastAsia" w:ascii="宋体" w:hAnsi="宋体" w:eastAsia="宋体"/>
              </w:rPr>
            </w:pPr>
            <w:r>
              <w:rPr>
                <w:rFonts w:hint="eastAsia" w:ascii="宋体" w:hAnsi="宋体" w:eastAsia="宋体"/>
              </w:rPr>
              <w:t>1600</w:t>
            </w:r>
          </w:p>
        </w:tc>
        <w:tc>
          <w:tcPr>
            <w:tcW w:w="1985" w:type="dxa"/>
            <w:tcBorders>
              <w:top w:val="nil"/>
              <w:left w:val="nil"/>
              <w:bottom w:val="single" w:color="auto" w:sz="4" w:space="0"/>
              <w:right w:val="single" w:color="auto" w:sz="4" w:space="0"/>
            </w:tcBorders>
            <w:shd w:val="clear" w:color="auto" w:fill="auto"/>
            <w:noWrap/>
            <w:vAlign w:val="center"/>
          </w:tcPr>
          <w:p w14:paraId="51C96E2F">
            <w:pPr>
              <w:jc w:val="center"/>
              <w:rPr>
                <w:rFonts w:hint="eastAsia" w:ascii="宋体" w:hAnsi="宋体" w:eastAsia="宋体"/>
              </w:rPr>
            </w:pPr>
            <w:r>
              <w:rPr>
                <w:rFonts w:hint="eastAsia" w:ascii="宋体" w:hAnsi="宋体" w:eastAsia="宋体"/>
              </w:rPr>
              <w:t>24000</w:t>
            </w:r>
          </w:p>
        </w:tc>
      </w:tr>
      <w:tr w14:paraId="7566433B">
        <w:tblPrEx>
          <w:tblCellMar>
            <w:top w:w="0" w:type="dxa"/>
            <w:left w:w="108" w:type="dxa"/>
            <w:bottom w:w="0" w:type="dxa"/>
            <w:right w:w="108" w:type="dxa"/>
          </w:tblCellMar>
        </w:tblPrEx>
        <w:trPr>
          <w:trHeight w:val="1185" w:hRule="atLeast"/>
        </w:trPr>
        <w:tc>
          <w:tcPr>
            <w:tcW w:w="1204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92966C9">
            <w:pPr>
              <w:ind w:firstLine="5040" w:firstLineChars="2100"/>
              <w:rPr>
                <w:rFonts w:hint="eastAsia" w:ascii="宋体" w:hAnsi="宋体" w:eastAsia="宋体"/>
              </w:rPr>
            </w:pPr>
            <w:r>
              <w:rPr>
                <w:rFonts w:hint="eastAsia" w:ascii="宋体" w:hAnsi="宋体" w:eastAsia="宋体"/>
              </w:rPr>
              <w:t>合计</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459001D">
            <w:pPr>
              <w:ind w:firstLine="480" w:firstLineChars="200"/>
              <w:rPr>
                <w:rFonts w:hint="eastAsia" w:ascii="宋体" w:hAnsi="宋体" w:eastAsia="宋体"/>
              </w:rPr>
            </w:pPr>
            <w:r>
              <w:rPr>
                <w:rFonts w:hint="eastAsia" w:ascii="宋体" w:hAnsi="宋体" w:eastAsia="宋体"/>
              </w:rPr>
              <w:t>24000</w:t>
            </w:r>
          </w:p>
        </w:tc>
      </w:tr>
    </w:tbl>
    <w:p w14:paraId="073438EC">
      <w:pPr>
        <w:pStyle w:val="3"/>
        <w:rPr>
          <w:rFonts w:hint="eastAsia"/>
        </w:rPr>
      </w:pPr>
      <w:r>
        <w:br w:type="page"/>
      </w:r>
      <w:r>
        <w:rPr>
          <w:rFonts w:hint="eastAsia"/>
          <w:szCs w:val="28"/>
        </w:rPr>
        <w:t xml:space="preserve">供方响应： </w:t>
      </w:r>
      <w:r>
        <w:rPr>
          <w:rFonts w:hint="eastAsia"/>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1843"/>
        <w:gridCol w:w="1276"/>
        <w:gridCol w:w="1417"/>
        <w:gridCol w:w="1560"/>
        <w:gridCol w:w="1275"/>
        <w:gridCol w:w="1701"/>
        <w:gridCol w:w="1821"/>
      </w:tblGrid>
      <w:tr w14:paraId="011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 w:type="dxa"/>
            <w:vAlign w:val="center"/>
          </w:tcPr>
          <w:p w14:paraId="05451D54">
            <w:pPr>
              <w:jc w:val="center"/>
              <w:rPr>
                <w:rFonts w:hint="eastAsia"/>
              </w:rPr>
            </w:pPr>
            <w:r>
              <w:rPr>
                <w:rFonts w:hint="eastAsia"/>
              </w:rPr>
              <w:t>序号</w:t>
            </w:r>
          </w:p>
        </w:tc>
        <w:tc>
          <w:tcPr>
            <w:tcW w:w="1356" w:type="dxa"/>
            <w:vAlign w:val="center"/>
          </w:tcPr>
          <w:p w14:paraId="4782C31B">
            <w:pPr>
              <w:jc w:val="center"/>
              <w:rPr>
                <w:rFonts w:hint="eastAsia"/>
              </w:rPr>
            </w:pPr>
            <w:r>
              <w:rPr>
                <w:rFonts w:hint="eastAsia"/>
              </w:rPr>
              <w:t>品名</w:t>
            </w:r>
          </w:p>
        </w:tc>
        <w:tc>
          <w:tcPr>
            <w:tcW w:w="1843" w:type="dxa"/>
            <w:vAlign w:val="center"/>
          </w:tcPr>
          <w:p w14:paraId="7E83C75C">
            <w:pPr>
              <w:jc w:val="center"/>
              <w:rPr>
                <w:rFonts w:hint="eastAsia"/>
              </w:rPr>
            </w:pPr>
            <w:r>
              <w:rPr>
                <w:rFonts w:hint="eastAsia"/>
              </w:rPr>
              <w:t>生产厂家</w:t>
            </w:r>
          </w:p>
        </w:tc>
        <w:tc>
          <w:tcPr>
            <w:tcW w:w="1276" w:type="dxa"/>
            <w:vAlign w:val="center"/>
          </w:tcPr>
          <w:p w14:paraId="20840B7C">
            <w:pPr>
              <w:jc w:val="center"/>
              <w:rPr>
                <w:rFonts w:hint="eastAsia"/>
              </w:rPr>
            </w:pPr>
            <w:r>
              <w:rPr>
                <w:rFonts w:hint="eastAsia"/>
              </w:rPr>
              <w:t>型号</w:t>
            </w:r>
          </w:p>
        </w:tc>
        <w:tc>
          <w:tcPr>
            <w:tcW w:w="1417" w:type="dxa"/>
            <w:vAlign w:val="center"/>
          </w:tcPr>
          <w:p w14:paraId="04B95FA7">
            <w:pPr>
              <w:jc w:val="center"/>
              <w:rPr>
                <w:rFonts w:hint="eastAsia"/>
              </w:rPr>
            </w:pPr>
            <w:r>
              <w:rPr>
                <w:rFonts w:hint="eastAsia"/>
              </w:rPr>
              <w:t>数量</w:t>
            </w:r>
          </w:p>
        </w:tc>
        <w:tc>
          <w:tcPr>
            <w:tcW w:w="1560" w:type="dxa"/>
            <w:shd w:val="clear" w:color="auto" w:fill="auto"/>
            <w:vAlign w:val="center"/>
          </w:tcPr>
          <w:p w14:paraId="569747B5">
            <w:pPr>
              <w:jc w:val="center"/>
              <w:rPr>
                <w:rFonts w:hint="eastAsia"/>
              </w:rPr>
            </w:pPr>
            <w:r>
              <w:rPr>
                <w:rFonts w:hint="eastAsia"/>
              </w:rPr>
              <w:t>单价</w:t>
            </w:r>
          </w:p>
        </w:tc>
        <w:tc>
          <w:tcPr>
            <w:tcW w:w="1275" w:type="dxa"/>
            <w:shd w:val="clear" w:color="auto" w:fill="auto"/>
            <w:vAlign w:val="center"/>
          </w:tcPr>
          <w:p w14:paraId="04A6D3E2">
            <w:pPr>
              <w:jc w:val="center"/>
              <w:rPr>
                <w:rFonts w:hint="eastAsia"/>
              </w:rPr>
            </w:pPr>
            <w:r>
              <w:rPr>
                <w:rFonts w:hint="eastAsia"/>
              </w:rPr>
              <w:t>合计</w:t>
            </w:r>
          </w:p>
        </w:tc>
        <w:tc>
          <w:tcPr>
            <w:tcW w:w="1701" w:type="dxa"/>
            <w:shd w:val="clear" w:color="auto" w:fill="auto"/>
            <w:vAlign w:val="center"/>
          </w:tcPr>
          <w:p w14:paraId="0F1B3283">
            <w:pPr>
              <w:jc w:val="center"/>
              <w:rPr>
                <w:rFonts w:hint="eastAsia"/>
              </w:rPr>
            </w:pPr>
            <w:r>
              <w:rPr>
                <w:rFonts w:hint="eastAsia"/>
              </w:rPr>
              <w:t>到货时间</w:t>
            </w:r>
          </w:p>
        </w:tc>
        <w:tc>
          <w:tcPr>
            <w:tcW w:w="1821" w:type="dxa"/>
            <w:shd w:val="clear" w:color="auto" w:fill="auto"/>
            <w:vAlign w:val="center"/>
          </w:tcPr>
          <w:p w14:paraId="216D81EA">
            <w:pPr>
              <w:jc w:val="center"/>
              <w:rPr>
                <w:rFonts w:hint="eastAsia"/>
              </w:rPr>
            </w:pPr>
            <w:r>
              <w:rPr>
                <w:rFonts w:hint="eastAsia"/>
              </w:rPr>
              <w:t>质保时间</w:t>
            </w:r>
          </w:p>
        </w:tc>
      </w:tr>
      <w:tr w14:paraId="3DB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07" w:type="dxa"/>
          </w:tcPr>
          <w:p w14:paraId="6CBF9610">
            <w:pPr>
              <w:rPr>
                <w:rFonts w:hint="eastAsia"/>
              </w:rPr>
            </w:pPr>
          </w:p>
        </w:tc>
        <w:tc>
          <w:tcPr>
            <w:tcW w:w="1356" w:type="dxa"/>
            <w:vAlign w:val="center"/>
          </w:tcPr>
          <w:p w14:paraId="0CECE6A4">
            <w:pPr>
              <w:rPr>
                <w:rFonts w:hint="eastAsia"/>
              </w:rPr>
            </w:pPr>
          </w:p>
        </w:tc>
        <w:tc>
          <w:tcPr>
            <w:tcW w:w="1843" w:type="dxa"/>
            <w:vAlign w:val="center"/>
          </w:tcPr>
          <w:p w14:paraId="7758E622">
            <w:pPr>
              <w:rPr>
                <w:rFonts w:hint="eastAsia"/>
              </w:rPr>
            </w:pPr>
          </w:p>
        </w:tc>
        <w:tc>
          <w:tcPr>
            <w:tcW w:w="1276" w:type="dxa"/>
            <w:vAlign w:val="center"/>
          </w:tcPr>
          <w:p w14:paraId="2881AE46">
            <w:pPr>
              <w:rPr>
                <w:rFonts w:hint="eastAsia"/>
              </w:rPr>
            </w:pPr>
          </w:p>
        </w:tc>
        <w:tc>
          <w:tcPr>
            <w:tcW w:w="1417" w:type="dxa"/>
            <w:vAlign w:val="center"/>
          </w:tcPr>
          <w:p w14:paraId="12077A17">
            <w:pPr>
              <w:rPr>
                <w:rFonts w:hint="eastAsia"/>
              </w:rPr>
            </w:pPr>
          </w:p>
        </w:tc>
        <w:tc>
          <w:tcPr>
            <w:tcW w:w="1560" w:type="dxa"/>
            <w:shd w:val="clear" w:color="auto" w:fill="auto"/>
            <w:vAlign w:val="center"/>
          </w:tcPr>
          <w:p w14:paraId="43E382D9">
            <w:pPr>
              <w:rPr>
                <w:rFonts w:hint="eastAsia"/>
              </w:rPr>
            </w:pPr>
          </w:p>
        </w:tc>
        <w:tc>
          <w:tcPr>
            <w:tcW w:w="1275" w:type="dxa"/>
            <w:shd w:val="clear" w:color="auto" w:fill="auto"/>
            <w:vAlign w:val="center"/>
          </w:tcPr>
          <w:p w14:paraId="0A1F850B">
            <w:pPr>
              <w:rPr>
                <w:rFonts w:hint="eastAsia"/>
              </w:rPr>
            </w:pPr>
          </w:p>
        </w:tc>
        <w:tc>
          <w:tcPr>
            <w:tcW w:w="1701" w:type="dxa"/>
            <w:shd w:val="clear" w:color="auto" w:fill="auto"/>
            <w:vAlign w:val="center"/>
          </w:tcPr>
          <w:p w14:paraId="763FB209">
            <w:pPr>
              <w:rPr>
                <w:rFonts w:hint="eastAsia"/>
              </w:rPr>
            </w:pPr>
          </w:p>
        </w:tc>
        <w:tc>
          <w:tcPr>
            <w:tcW w:w="1821" w:type="dxa"/>
            <w:shd w:val="clear" w:color="auto" w:fill="auto"/>
            <w:vAlign w:val="center"/>
          </w:tcPr>
          <w:p w14:paraId="049E0892">
            <w:pPr>
              <w:rPr>
                <w:rFonts w:hint="eastAsia"/>
              </w:rPr>
            </w:pPr>
          </w:p>
        </w:tc>
      </w:tr>
      <w:tr w14:paraId="388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63" w:type="dxa"/>
            <w:gridSpan w:val="2"/>
          </w:tcPr>
          <w:p w14:paraId="0EC2A472">
            <w:pPr>
              <w:rPr>
                <w:rFonts w:hint="eastAsia"/>
              </w:rPr>
            </w:pPr>
            <w:r>
              <w:rPr>
                <w:rFonts w:hint="eastAsia"/>
              </w:rPr>
              <w:t>合计</w:t>
            </w:r>
          </w:p>
        </w:tc>
        <w:tc>
          <w:tcPr>
            <w:tcW w:w="10893" w:type="dxa"/>
            <w:gridSpan w:val="7"/>
            <w:vAlign w:val="center"/>
          </w:tcPr>
          <w:p w14:paraId="5E428243">
            <w:pPr>
              <w:rPr>
                <w:rFonts w:hint="eastAsia"/>
              </w:rPr>
            </w:pPr>
            <w:r>
              <w:rPr>
                <w:rFonts w:hint="eastAsia"/>
              </w:rPr>
              <w:t xml:space="preserve"> </w:t>
            </w:r>
            <w:r>
              <w:t xml:space="preserve">        </w:t>
            </w:r>
            <w:r>
              <w:rPr>
                <w:rFonts w:hint="eastAsia"/>
              </w:rPr>
              <w:t>人民币：</w:t>
            </w:r>
            <w:r>
              <w:t xml:space="preserve">                </w:t>
            </w:r>
            <w:r>
              <w:rPr>
                <w:rFonts w:hint="eastAsia"/>
              </w:rPr>
              <w:t>元</w:t>
            </w:r>
            <w:r>
              <w:t xml:space="preserve"> </w:t>
            </w:r>
            <w:r>
              <w:rPr>
                <w:rFonts w:hint="eastAsia"/>
              </w:rPr>
              <w:t xml:space="preserve">（大写： </w:t>
            </w:r>
            <w:r>
              <w:t xml:space="preserve">             </w:t>
            </w:r>
            <w:r>
              <w:rPr>
                <w:rFonts w:hint="eastAsia"/>
              </w:rPr>
              <w:t xml:space="preserve">整） </w:t>
            </w:r>
            <w:r>
              <w:t xml:space="preserve">              </w:t>
            </w:r>
          </w:p>
        </w:tc>
      </w:tr>
    </w:tbl>
    <w:p w14:paraId="5C1CBD25">
      <w:pPr>
        <w:rPr>
          <w:rFonts w:hint="eastAsia"/>
        </w:rPr>
      </w:pPr>
    </w:p>
    <w:p w14:paraId="26654CC1">
      <w:pPr>
        <w:rPr>
          <w:rFonts w:hint="eastAsia"/>
        </w:rPr>
      </w:pPr>
      <w:r>
        <w:rPr>
          <w:rFonts w:hint="eastAsia"/>
        </w:rPr>
        <w:t>其他说明：</w:t>
      </w:r>
    </w:p>
    <w:p w14:paraId="173E4602">
      <w:pPr>
        <w:rPr>
          <w:rFonts w:hint="eastAsia"/>
        </w:rPr>
      </w:pPr>
      <w:r>
        <w:rPr>
          <w:rFonts w:hint="eastAsia"/>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134364A0">
            <w:pPr>
              <w:pStyle w:val="5"/>
              <w:rPr>
                <w:rFonts w:hint="eastAsia"/>
              </w:rPr>
            </w:pPr>
            <w:r>
              <w:rPr>
                <w:lang w:val="zh-CN"/>
              </w:rPr>
              <w:t xml:space="preserve"> </w:t>
            </w:r>
            <w:r>
              <w:rPr>
                <w:sz w:val="24"/>
                <w:szCs w:val="24"/>
              </w:rPr>
              <w:fldChar w:fldCharType="begin"/>
            </w:r>
            <w:r>
              <w:instrText xml:space="preserve">PAGE</w:instrText>
            </w:r>
            <w:r>
              <w:rPr>
                <w:sz w:val="24"/>
                <w:szCs w:val="24"/>
              </w:rPr>
              <w:fldChar w:fldCharType="separate"/>
            </w:r>
            <w:r>
              <w:t>3</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3</w:t>
            </w:r>
            <w:r>
              <w:rPr>
                <w:sz w:val="24"/>
                <w:szCs w:val="24"/>
              </w:rPr>
              <w:fldChar w:fldCharType="end"/>
            </w:r>
          </w:p>
        </w:sdtContent>
      </w:sdt>
    </w:sdtContent>
  </w:sdt>
  <w:p w14:paraId="1B781C47">
    <w:pPr>
      <w:pStyle w:val="5"/>
      <w:rPr>
        <w:rFonts w:hint="eastAsia"/>
      </w:rPr>
    </w:pPr>
  </w:p>
  <w:p w14:paraId="6805AE4D">
    <w:pPr>
      <w:rPr>
        <w:rFonts w:hint="eastAsia"/>
      </w:rPr>
    </w:pPr>
  </w:p>
  <w:p w14:paraId="56538EFE">
    <w:pPr>
      <w:rPr>
        <w:rFonts w:hint="eastAsia"/>
      </w:rPr>
    </w:pPr>
  </w:p>
  <w:p w14:paraId="3B2F805C">
    <w:pP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336F6"/>
    <w:rsid w:val="0003572C"/>
    <w:rsid w:val="00042FB6"/>
    <w:rsid w:val="00056DD6"/>
    <w:rsid w:val="000C6FDC"/>
    <w:rsid w:val="000D2640"/>
    <w:rsid w:val="000D27C1"/>
    <w:rsid w:val="000D56EC"/>
    <w:rsid w:val="000E14A6"/>
    <w:rsid w:val="000E358D"/>
    <w:rsid w:val="00116337"/>
    <w:rsid w:val="00116AF9"/>
    <w:rsid w:val="0013448B"/>
    <w:rsid w:val="001575DA"/>
    <w:rsid w:val="00162716"/>
    <w:rsid w:val="00174F76"/>
    <w:rsid w:val="001E34DF"/>
    <w:rsid w:val="00236303"/>
    <w:rsid w:val="00272739"/>
    <w:rsid w:val="00284744"/>
    <w:rsid w:val="00292526"/>
    <w:rsid w:val="002B1F44"/>
    <w:rsid w:val="002C0695"/>
    <w:rsid w:val="002C6CA1"/>
    <w:rsid w:val="002D203E"/>
    <w:rsid w:val="002D63B3"/>
    <w:rsid w:val="002E42C8"/>
    <w:rsid w:val="003139E5"/>
    <w:rsid w:val="00314024"/>
    <w:rsid w:val="00314CA3"/>
    <w:rsid w:val="00362D98"/>
    <w:rsid w:val="003945AE"/>
    <w:rsid w:val="003B555F"/>
    <w:rsid w:val="003C503F"/>
    <w:rsid w:val="003C7906"/>
    <w:rsid w:val="003F7B94"/>
    <w:rsid w:val="00400B04"/>
    <w:rsid w:val="00421B54"/>
    <w:rsid w:val="004256E4"/>
    <w:rsid w:val="00435869"/>
    <w:rsid w:val="0045012D"/>
    <w:rsid w:val="00460091"/>
    <w:rsid w:val="00490DCE"/>
    <w:rsid w:val="004A17A4"/>
    <w:rsid w:val="004F3835"/>
    <w:rsid w:val="0051607F"/>
    <w:rsid w:val="00574480"/>
    <w:rsid w:val="00582EB4"/>
    <w:rsid w:val="005B0802"/>
    <w:rsid w:val="005E27F9"/>
    <w:rsid w:val="005E44B6"/>
    <w:rsid w:val="005E5E1D"/>
    <w:rsid w:val="005F2563"/>
    <w:rsid w:val="00606833"/>
    <w:rsid w:val="00655ADD"/>
    <w:rsid w:val="0068157E"/>
    <w:rsid w:val="006C6F2B"/>
    <w:rsid w:val="006D28A8"/>
    <w:rsid w:val="006D59B2"/>
    <w:rsid w:val="00703812"/>
    <w:rsid w:val="007132D9"/>
    <w:rsid w:val="007324C6"/>
    <w:rsid w:val="0074407F"/>
    <w:rsid w:val="007706B7"/>
    <w:rsid w:val="00774FA8"/>
    <w:rsid w:val="00784227"/>
    <w:rsid w:val="00790158"/>
    <w:rsid w:val="007A7E88"/>
    <w:rsid w:val="007B26EB"/>
    <w:rsid w:val="007E5700"/>
    <w:rsid w:val="00824AF7"/>
    <w:rsid w:val="00845C05"/>
    <w:rsid w:val="008873A5"/>
    <w:rsid w:val="008C2813"/>
    <w:rsid w:val="008C5BEF"/>
    <w:rsid w:val="008C639E"/>
    <w:rsid w:val="008C677F"/>
    <w:rsid w:val="008E2F08"/>
    <w:rsid w:val="009001D6"/>
    <w:rsid w:val="0092119F"/>
    <w:rsid w:val="00924D30"/>
    <w:rsid w:val="009258EF"/>
    <w:rsid w:val="00934C3A"/>
    <w:rsid w:val="00973F4D"/>
    <w:rsid w:val="009D2650"/>
    <w:rsid w:val="009F0B9F"/>
    <w:rsid w:val="00A204EF"/>
    <w:rsid w:val="00A26F98"/>
    <w:rsid w:val="00A4617C"/>
    <w:rsid w:val="00A473A6"/>
    <w:rsid w:val="00AA0C74"/>
    <w:rsid w:val="00AE746F"/>
    <w:rsid w:val="00B04F33"/>
    <w:rsid w:val="00B43EA1"/>
    <w:rsid w:val="00BB14A2"/>
    <w:rsid w:val="00BD1ED8"/>
    <w:rsid w:val="00BE09BF"/>
    <w:rsid w:val="00BE23B9"/>
    <w:rsid w:val="00C13AEE"/>
    <w:rsid w:val="00C26CFA"/>
    <w:rsid w:val="00C33160"/>
    <w:rsid w:val="00C522B1"/>
    <w:rsid w:val="00C66645"/>
    <w:rsid w:val="00C827B4"/>
    <w:rsid w:val="00CA3C75"/>
    <w:rsid w:val="00CD1167"/>
    <w:rsid w:val="00CE1292"/>
    <w:rsid w:val="00CF0DE6"/>
    <w:rsid w:val="00D27D65"/>
    <w:rsid w:val="00D42F8D"/>
    <w:rsid w:val="00D656A2"/>
    <w:rsid w:val="00D8398E"/>
    <w:rsid w:val="00DB0EE3"/>
    <w:rsid w:val="00DD43DE"/>
    <w:rsid w:val="00E036D3"/>
    <w:rsid w:val="00E331B3"/>
    <w:rsid w:val="00E36D9A"/>
    <w:rsid w:val="00E62B5A"/>
    <w:rsid w:val="00E93193"/>
    <w:rsid w:val="00E95E4E"/>
    <w:rsid w:val="00E97823"/>
    <w:rsid w:val="00EA15C6"/>
    <w:rsid w:val="00EA20CE"/>
    <w:rsid w:val="00EA7E48"/>
    <w:rsid w:val="00ED5016"/>
    <w:rsid w:val="00EE61BC"/>
    <w:rsid w:val="00F002F0"/>
    <w:rsid w:val="00F05089"/>
    <w:rsid w:val="00F17A62"/>
    <w:rsid w:val="00F23809"/>
    <w:rsid w:val="00F55F65"/>
    <w:rsid w:val="00F73ACD"/>
    <w:rsid w:val="00F75B22"/>
    <w:rsid w:val="00FB7F5E"/>
    <w:rsid w:val="00FC3EAB"/>
    <w:rsid w:val="00FE64E6"/>
    <w:rsid w:val="03990047"/>
    <w:rsid w:val="0BC8771C"/>
    <w:rsid w:val="0FA855BC"/>
    <w:rsid w:val="11A227FC"/>
    <w:rsid w:val="1C033E58"/>
    <w:rsid w:val="1DCD471E"/>
    <w:rsid w:val="212B632B"/>
    <w:rsid w:val="26732DAD"/>
    <w:rsid w:val="310E0E7D"/>
    <w:rsid w:val="39691347"/>
    <w:rsid w:val="41B54411"/>
    <w:rsid w:val="464138F0"/>
    <w:rsid w:val="4B0F7C21"/>
    <w:rsid w:val="4CAA5AA7"/>
    <w:rsid w:val="5DF433F6"/>
    <w:rsid w:val="5DF50B4C"/>
    <w:rsid w:val="5EDC596C"/>
    <w:rsid w:val="665B2897"/>
    <w:rsid w:val="6E5378F4"/>
    <w:rsid w:val="74DA0FEA"/>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744</Words>
  <Characters>917</Characters>
  <Lines>8</Lines>
  <Paragraphs>2</Paragraphs>
  <TotalTime>21</TotalTime>
  <ScaleCrop>false</ScaleCrop>
  <LinksUpToDate>false</LinksUpToDate>
  <CharactersWithSpaces>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2025-12-01T09:12:00Z</dcterms:created>
  <dc:creator>freeuser</dc:creator>
  <cp:lastModifiedBy>Lc</cp:lastModifiedBy>
  <cp:lastPrinted>2024-03-12T17:24:00Z</cp:lastPrinted>
  <dcterms:modified xsi:type="dcterms:W3CDTF">2025-12-04T01:53:13Z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D45C1338871B4D3AA276E8ECD81F4C83_12</vt:lpwstr>
  </property>
  <property fmtid="{D5CDD505-2E9C-101B-9397-08002B2CF9AE}" pid="4" name="KSOTemplateDocerSaveRecord">
    <vt:lpwstr>eyJoZGlkIjoiMjZmYmM5MWVlYWQzYTI1NDdmNjJjMDBlZmZlZWI1MWQiLCJ1c2VySWQiOiI5NzQzMDM5MTEifQ==</vt:lpwstr>
  </property>
</Properties>
</file>