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编号：</w:t>
      </w:r>
    </w:p>
    <w:p w14:paraId="677CC19A">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说明</w:t>
      </w:r>
    </w:p>
    <w:p w14:paraId="381C156D">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1.  产品须为</w:t>
      </w:r>
      <w:r>
        <w:rPr>
          <w:rFonts w:ascii="Times New Roman" w:hAnsi="Times New Roman" w:cs="Times New Roman" w:eastAsiaTheme="minorEastAsia"/>
          <w:b/>
          <w:sz w:val="18"/>
          <w:szCs w:val="18"/>
        </w:rPr>
        <w:t>原装正品、新品</w:t>
      </w:r>
      <w:r>
        <w:rPr>
          <w:rFonts w:ascii="Times New Roman" w:hAnsi="Times New Roman" w:cs="Times New Roman" w:eastAsiaTheme="minorEastAsia"/>
          <w:sz w:val="18"/>
          <w:szCs w:val="18"/>
        </w:rPr>
        <w:t>，相关</w:t>
      </w:r>
      <w:r>
        <w:rPr>
          <w:rFonts w:hint="eastAsia" w:ascii="Times New Roman" w:hAnsi="Times New Roman" w:cs="Times New Roman" w:eastAsiaTheme="minorEastAsia"/>
          <w:sz w:val="18"/>
          <w:szCs w:val="18"/>
        </w:rPr>
        <w:t>约定</w:t>
      </w:r>
      <w:r>
        <w:rPr>
          <w:rFonts w:ascii="Times New Roman" w:hAnsi="Times New Roman" w:cs="Times New Roman" w:eastAsiaTheme="minorEastAsia"/>
          <w:sz w:val="18"/>
          <w:szCs w:val="18"/>
        </w:rPr>
        <w:t>的配套附件质量优良，数量齐全。</w:t>
      </w:r>
    </w:p>
    <w:p w14:paraId="286EC054">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 xml:space="preserve">2.  </w:t>
      </w:r>
      <w:r>
        <w:rPr>
          <w:rFonts w:ascii="Times New Roman" w:hAnsi="Times New Roman" w:cs="Times New Roman" w:eastAsiaTheme="minorEastAsia"/>
          <w:b/>
          <w:sz w:val="18"/>
          <w:szCs w:val="18"/>
        </w:rPr>
        <w:t>响应价格</w:t>
      </w:r>
      <w:r>
        <w:rPr>
          <w:rFonts w:ascii="Times New Roman" w:hAnsi="Times New Roman" w:cs="Times New Roman" w:eastAsiaTheme="minorEastAsia"/>
          <w:sz w:val="18"/>
          <w:szCs w:val="18"/>
        </w:rPr>
        <w:t>，应报产品送到的实际交货地（校内指定地点）的价格，包括运保费、税费、</w:t>
      </w:r>
      <w:r>
        <w:rPr>
          <w:rFonts w:hint="eastAsia" w:ascii="Times New Roman" w:hAnsi="Times New Roman" w:cs="Times New Roman" w:eastAsiaTheme="minorEastAsia"/>
          <w:sz w:val="18"/>
          <w:szCs w:val="18"/>
        </w:rPr>
        <w:t>配件/附件费、</w:t>
      </w:r>
      <w:r>
        <w:rPr>
          <w:rFonts w:ascii="Times New Roman" w:hAnsi="Times New Roman" w:cs="Times New Roman" w:eastAsiaTheme="minorEastAsia"/>
          <w:sz w:val="18"/>
          <w:szCs w:val="18"/>
        </w:rPr>
        <w:t>材料费、培训费、装卸费、安装调试费等所有费用。</w:t>
      </w:r>
    </w:p>
    <w:p w14:paraId="3BD5262A">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4.  付款方式：设备（产品）验收合格后支付合同总额的</w:t>
      </w:r>
      <w:r>
        <w:rPr>
          <w:rFonts w:ascii="Times New Roman" w:hAnsi="Times New Roman" w:cs="Times New Roman" w:eastAsiaTheme="minorEastAsia"/>
          <w:b/>
          <w:sz w:val="18"/>
          <w:szCs w:val="18"/>
        </w:rPr>
        <w:t>100%</w:t>
      </w:r>
      <w:r>
        <w:rPr>
          <w:rFonts w:ascii="Times New Roman" w:hAnsi="Times New Roman" w:cs="Times New Roman" w:eastAsiaTheme="minorEastAsia"/>
          <w:sz w:val="18"/>
          <w:szCs w:val="18"/>
        </w:rPr>
        <w:t>。</w:t>
      </w:r>
    </w:p>
    <w:p w14:paraId="7A677231">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5.  质保期：不少于</w:t>
      </w:r>
      <w:r>
        <w:rPr>
          <w:rFonts w:ascii="Times New Roman" w:hAnsi="Times New Roman" w:cs="Times New Roman" w:eastAsiaTheme="minorEastAsia"/>
          <w:b/>
          <w:sz w:val="18"/>
          <w:szCs w:val="18"/>
        </w:rPr>
        <w:t>三</w:t>
      </w:r>
      <w:r>
        <w:rPr>
          <w:rFonts w:ascii="Times New Roman" w:hAnsi="Times New Roman" w:cs="Times New Roman" w:eastAsiaTheme="minorEastAsia"/>
          <w:sz w:val="18"/>
          <w:szCs w:val="18"/>
        </w:rPr>
        <w:t>年。</w:t>
      </w:r>
    </w:p>
    <w:p w14:paraId="6D94A9E0">
      <w:pPr>
        <w:spacing w:line="360" w:lineRule="auto"/>
        <w:rPr>
          <w:rFonts w:ascii="Times New Roman" w:hAnsi="Times New Roman" w:cs="Times New Roman"/>
          <w:sz w:val="18"/>
          <w:szCs w:val="18"/>
          <w:highlight w:val="yellow"/>
        </w:rPr>
      </w:pPr>
      <w:r>
        <w:rPr>
          <w:rFonts w:ascii="Times New Roman" w:hAnsi="Times New Roman" w:cs="Times New Roman" w:eastAsiaTheme="minorEastAsia"/>
          <w:sz w:val="18"/>
          <w:szCs w:val="18"/>
        </w:rPr>
        <w:t xml:space="preserve">6.  </w:t>
      </w:r>
      <w:r>
        <w:rPr>
          <w:rFonts w:ascii="Times New Roman" w:hAnsi="Times New Roman" w:cs="Times New Roman" w:eastAsiaTheme="minorEastAsia"/>
          <w:sz w:val="18"/>
          <w:szCs w:val="18"/>
          <w:highlight w:val="yellow"/>
        </w:rPr>
        <w:t>响应文件密封后2026年</w:t>
      </w:r>
      <w:r>
        <w:rPr>
          <w:rFonts w:hint="eastAsia" w:ascii="Times New Roman" w:hAnsi="Times New Roman" w:cs="Times New Roman" w:eastAsiaTheme="minorEastAsia"/>
          <w:sz w:val="18"/>
          <w:szCs w:val="18"/>
          <w:highlight w:val="yellow"/>
          <w:lang w:val="en-US" w:eastAsia="zh-CN"/>
        </w:rPr>
        <w:t>6</w:t>
      </w:r>
      <w:r>
        <w:rPr>
          <w:rFonts w:ascii="Times New Roman" w:hAnsi="Times New Roman" w:cs="Times New Roman" w:eastAsiaTheme="minorEastAsia"/>
          <w:sz w:val="18"/>
          <w:szCs w:val="18"/>
          <w:highlight w:val="yellow"/>
        </w:rPr>
        <w:t>月</w:t>
      </w:r>
      <w:r>
        <w:rPr>
          <w:rFonts w:hint="eastAsia" w:ascii="Times New Roman" w:hAnsi="Times New Roman" w:cs="Times New Roman" w:eastAsiaTheme="minorEastAsia"/>
          <w:sz w:val="18"/>
          <w:szCs w:val="18"/>
          <w:highlight w:val="yellow"/>
          <w:lang w:val="en-US" w:eastAsia="zh-CN"/>
        </w:rPr>
        <w:t>15</w:t>
      </w:r>
      <w:r>
        <w:rPr>
          <w:rFonts w:ascii="Times New Roman" w:hAnsi="Times New Roman" w:cs="Times New Roman" w:eastAsiaTheme="minorEastAsia"/>
          <w:sz w:val="18"/>
          <w:szCs w:val="18"/>
          <w:highlight w:val="yellow"/>
        </w:rPr>
        <w:t>日16点前送到江苏师范大学泉山校区</w:t>
      </w:r>
      <w:r>
        <w:rPr>
          <w:rFonts w:hint="eastAsia" w:ascii="Times New Roman" w:hAnsi="Times New Roman" w:cs="Times New Roman" w:eastAsiaTheme="minorEastAsia"/>
          <w:sz w:val="18"/>
          <w:szCs w:val="18"/>
          <w:highlight w:val="yellow"/>
        </w:rPr>
        <w:t>教</w:t>
      </w:r>
      <w:r>
        <w:rPr>
          <w:rFonts w:hint="eastAsia" w:ascii="Times New Roman" w:hAnsi="Times New Roman" w:cs="Times New Roman" w:eastAsiaTheme="minorEastAsia"/>
          <w:sz w:val="18"/>
          <w:szCs w:val="18"/>
          <w:highlight w:val="yellow"/>
          <w:lang w:val="en-US" w:eastAsia="zh-CN"/>
        </w:rPr>
        <w:t>3</w:t>
      </w:r>
      <w:r>
        <w:rPr>
          <w:rFonts w:ascii="Times New Roman" w:hAnsi="Times New Roman" w:cs="Times New Roman" w:eastAsiaTheme="minorEastAsia"/>
          <w:sz w:val="18"/>
          <w:szCs w:val="18"/>
          <w:highlight w:val="yellow"/>
        </w:rPr>
        <w:t>号楼</w:t>
      </w:r>
      <w:r>
        <w:rPr>
          <w:rFonts w:hint="eastAsia" w:ascii="Times New Roman" w:hAnsi="Times New Roman" w:cs="Times New Roman" w:eastAsiaTheme="minorEastAsia"/>
          <w:sz w:val="18"/>
          <w:szCs w:val="18"/>
          <w:highlight w:val="yellow"/>
          <w:lang w:val="en-US" w:eastAsia="zh-CN"/>
        </w:rPr>
        <w:t>205</w:t>
      </w:r>
      <w:r>
        <w:rPr>
          <w:rFonts w:ascii="Times New Roman" w:hAnsi="Times New Roman" w:cs="Times New Roman" w:eastAsiaTheme="minorEastAsia"/>
          <w:sz w:val="18"/>
          <w:szCs w:val="18"/>
          <w:highlight w:val="yellow"/>
        </w:rPr>
        <w:t>办公室，联系人</w:t>
      </w:r>
      <w:r>
        <w:rPr>
          <w:rFonts w:hint="eastAsia" w:ascii="Times New Roman" w:hAnsi="Times New Roman" w:cs="Times New Roman" w:eastAsiaTheme="minorEastAsia"/>
          <w:sz w:val="18"/>
          <w:szCs w:val="18"/>
          <w:highlight w:val="yellow"/>
          <w:lang w:val="en-US" w:eastAsia="zh-CN"/>
        </w:rPr>
        <w:t>邵可青</w:t>
      </w:r>
      <w:r>
        <w:rPr>
          <w:rFonts w:ascii="Times New Roman" w:hAnsi="Times New Roman" w:cs="Times New Roman" w:eastAsiaTheme="minorEastAsia"/>
          <w:sz w:val="18"/>
          <w:szCs w:val="18"/>
          <w:highlight w:val="yellow"/>
        </w:rPr>
        <w:t>老师，</w:t>
      </w:r>
      <w:r>
        <w:rPr>
          <w:rFonts w:hint="eastAsia" w:ascii="Times New Roman" w:hAnsi="Times New Roman" w:cs="Times New Roman" w:eastAsiaTheme="minorEastAsia"/>
          <w:sz w:val="18"/>
          <w:szCs w:val="18"/>
          <w:highlight w:val="yellow"/>
          <w:lang w:val="en-US" w:eastAsia="zh-CN"/>
        </w:rPr>
        <w:t>15996936215</w:t>
      </w:r>
      <w:r>
        <w:rPr>
          <w:rFonts w:ascii="Times New Roman" w:hAnsi="Times New Roman" w:cs="Times New Roman"/>
          <w:sz w:val="18"/>
          <w:szCs w:val="18"/>
          <w:highlight w:val="yellow"/>
        </w:rPr>
        <w:t>。</w:t>
      </w:r>
    </w:p>
    <w:p w14:paraId="4A6E9F5E">
      <w:pPr>
        <w:spacing w:line="360" w:lineRule="auto"/>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 xml:space="preserve">7.  </w:t>
      </w:r>
      <w:r>
        <w:rPr>
          <w:rFonts w:hint="eastAsia" w:ascii="Times New Roman" w:hAnsi="Times New Roman" w:cs="Times New Roman" w:eastAsiaTheme="minorEastAsia"/>
          <w:sz w:val="18"/>
          <w:szCs w:val="18"/>
        </w:rPr>
        <w:t>本项目预算总价为</w:t>
      </w:r>
      <w:r>
        <w:rPr>
          <w:rFonts w:hint="eastAsia" w:ascii="Times New Roman" w:hAnsi="Times New Roman" w:cs="Times New Roman" w:eastAsiaTheme="minorEastAsia"/>
          <w:sz w:val="18"/>
          <w:szCs w:val="18"/>
          <w:lang w:val="en-US" w:eastAsia="zh-CN"/>
        </w:rPr>
        <w:t>53000</w:t>
      </w:r>
      <w:r>
        <w:rPr>
          <w:rFonts w:hint="eastAsia" w:ascii="Times New Roman" w:hAnsi="Times New Roman" w:cs="Times New Roman" w:eastAsiaTheme="minorEastAsia"/>
          <w:sz w:val="18"/>
          <w:szCs w:val="18"/>
        </w:rPr>
        <w:t>元（人民币）</w:t>
      </w:r>
    </w:p>
    <w:p w14:paraId="646BE6D5">
      <w:pPr>
        <w:rPr>
          <w:rFonts w:ascii="Times New Roman" w:hAnsi="Times New Roman" w:cs="Times New Roman"/>
          <w:sz w:val="18"/>
          <w:szCs w:val="18"/>
        </w:rPr>
      </w:pPr>
      <w:bookmarkStart w:id="0" w:name="_GoBack"/>
      <w:bookmarkEnd w:id="0"/>
    </w:p>
    <w:p w14:paraId="7A04EC7B">
      <w:pPr>
        <w:spacing w:line="360" w:lineRule="auto"/>
        <w:rPr>
          <w:rFonts w:ascii="Times New Roman" w:hAnsi="Times New Roman" w:cs="Times New Roman"/>
          <w:sz w:val="18"/>
          <w:szCs w:val="18"/>
        </w:rPr>
      </w:pPr>
    </w:p>
    <w:p w14:paraId="00CBB619">
      <w:pPr>
        <w:pStyle w:val="4"/>
        <w:rPr>
          <w:rFonts w:ascii="Times New Roman" w:hAnsi="Times New Roman" w:cs="Times New Roman"/>
          <w:sz w:val="18"/>
          <w:szCs w:val="18"/>
        </w:rPr>
      </w:pPr>
    </w:p>
    <w:p w14:paraId="494D82C8">
      <w:pPr>
        <w:pStyle w:val="4"/>
        <w:rPr>
          <w:rFonts w:ascii="Times New Roman" w:hAnsi="Times New Roman" w:cs="Times New Roman"/>
          <w:sz w:val="18"/>
          <w:szCs w:val="18"/>
        </w:rPr>
      </w:pPr>
    </w:p>
    <w:p w14:paraId="75F07D6F">
      <w:pPr>
        <w:pStyle w:val="4"/>
        <w:rPr>
          <w:rFonts w:ascii="Times New Roman" w:hAnsi="Times New Roman" w:cs="Times New Roman"/>
          <w:sz w:val="18"/>
          <w:szCs w:val="18"/>
        </w:rPr>
      </w:pPr>
    </w:p>
    <w:p w14:paraId="41826905">
      <w:pPr>
        <w:pStyle w:val="4"/>
        <w:rPr>
          <w:rFonts w:ascii="Times New Roman" w:hAnsi="Times New Roman" w:cs="Times New Roman"/>
          <w:sz w:val="18"/>
          <w:szCs w:val="18"/>
        </w:rPr>
      </w:pPr>
    </w:p>
    <w:p w14:paraId="4EF87913">
      <w:pPr>
        <w:pStyle w:val="4"/>
        <w:rPr>
          <w:rFonts w:ascii="Times New Roman" w:hAnsi="Times New Roman" w:cs="Times New Roman"/>
          <w:sz w:val="18"/>
          <w:szCs w:val="18"/>
        </w:rPr>
      </w:pPr>
      <w:r>
        <w:rPr>
          <w:rFonts w:ascii="Times New Roman" w:hAnsi="Times New Roman" w:cs="Times New Roman"/>
          <w:sz w:val="18"/>
          <w:szCs w:val="18"/>
        </w:rPr>
        <w:t>需方参数需求：</w:t>
      </w:r>
    </w:p>
    <w:p w14:paraId="125CF6C5">
      <w:pPr>
        <w:jc w:val="center"/>
        <w:rPr>
          <w:rFonts w:ascii="Times New Roman" w:hAnsi="Times New Roman" w:cs="Times New Roman" w:eastAsiaTheme="minorEastAsia"/>
          <w:sz w:val="18"/>
          <w:szCs w:val="18"/>
        </w:rPr>
      </w:pPr>
    </w:p>
    <w:tbl>
      <w:tblPr>
        <w:tblStyle w:val="8"/>
        <w:tblW w:w="14174" w:type="dxa"/>
        <w:jc w:val="center"/>
        <w:tblLayout w:type="autofit"/>
        <w:tblCellMar>
          <w:top w:w="0" w:type="dxa"/>
          <w:left w:w="108" w:type="dxa"/>
          <w:bottom w:w="0" w:type="dxa"/>
          <w:right w:w="108" w:type="dxa"/>
        </w:tblCellMar>
      </w:tblPr>
      <w:tblGrid>
        <w:gridCol w:w="810"/>
        <w:gridCol w:w="1033"/>
        <w:gridCol w:w="5635"/>
        <w:gridCol w:w="1361"/>
        <w:gridCol w:w="1470"/>
        <w:gridCol w:w="1143"/>
        <w:gridCol w:w="1142"/>
        <w:gridCol w:w="1580"/>
      </w:tblGrid>
      <w:tr w14:paraId="0AE06B82">
        <w:tblPrEx>
          <w:tblCellMar>
            <w:top w:w="0" w:type="dxa"/>
            <w:left w:w="108" w:type="dxa"/>
            <w:bottom w:w="0" w:type="dxa"/>
            <w:right w:w="108" w:type="dxa"/>
          </w:tblCellMar>
        </w:tblPrEx>
        <w:trPr>
          <w:trHeight w:val="841"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033"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hint="eastAsia" w:ascii="宋体" w:hAnsi="宋体" w:eastAsia="宋体" w:cs="宋体"/>
                <w:b/>
                <w:sz w:val="18"/>
                <w:szCs w:val="18"/>
              </w:rPr>
            </w:pPr>
            <w:r>
              <w:rPr>
                <w:rFonts w:hint="eastAsia" w:ascii="宋体" w:hAnsi="宋体" w:eastAsia="宋体" w:cs="宋体"/>
                <w:b/>
                <w:sz w:val="18"/>
                <w:szCs w:val="18"/>
              </w:rPr>
              <w:t>设备名称</w:t>
            </w:r>
          </w:p>
        </w:tc>
        <w:tc>
          <w:tcPr>
            <w:tcW w:w="5635"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hint="eastAsia" w:ascii="宋体" w:hAnsi="宋体" w:eastAsia="宋体" w:cs="宋体"/>
                <w:b/>
                <w:sz w:val="18"/>
                <w:szCs w:val="18"/>
              </w:rPr>
            </w:pPr>
            <w:r>
              <w:rPr>
                <w:rFonts w:hint="eastAsia" w:ascii="宋体" w:hAnsi="宋体" w:eastAsia="宋体" w:cs="宋体"/>
                <w:b/>
                <w:sz w:val="18"/>
                <w:szCs w:val="18"/>
              </w:rPr>
              <w:t>设备参数</w:t>
            </w:r>
          </w:p>
        </w:tc>
        <w:tc>
          <w:tcPr>
            <w:tcW w:w="1361" w:type="dxa"/>
            <w:tcBorders>
              <w:top w:val="single" w:color="auto" w:sz="4" w:space="0"/>
              <w:left w:val="nil"/>
              <w:bottom w:val="single" w:color="auto" w:sz="4" w:space="0"/>
              <w:right w:val="single" w:color="auto" w:sz="4" w:space="0"/>
            </w:tcBorders>
            <w:shd w:val="clear" w:color="auto" w:fill="auto"/>
            <w:noWrap/>
            <w:vAlign w:val="center"/>
          </w:tcPr>
          <w:p w14:paraId="6BA2F8C5">
            <w:pPr>
              <w:jc w:val="center"/>
              <w:rPr>
                <w:rFonts w:hint="eastAsia" w:ascii="宋体" w:hAnsi="宋体" w:eastAsia="宋体" w:cs="宋体"/>
                <w:b/>
                <w:sz w:val="18"/>
                <w:szCs w:val="18"/>
              </w:rPr>
            </w:pPr>
            <w:r>
              <w:rPr>
                <w:rFonts w:hint="eastAsia" w:ascii="宋体" w:hAnsi="宋体" w:eastAsia="宋体" w:cs="宋体"/>
                <w:b/>
                <w:sz w:val="18"/>
                <w:szCs w:val="18"/>
              </w:rPr>
              <w:t>设备品牌</w:t>
            </w:r>
          </w:p>
        </w:tc>
        <w:tc>
          <w:tcPr>
            <w:tcW w:w="1470" w:type="dxa"/>
            <w:tcBorders>
              <w:top w:val="single" w:color="auto" w:sz="4" w:space="0"/>
              <w:left w:val="nil"/>
              <w:bottom w:val="single" w:color="auto" w:sz="4" w:space="0"/>
              <w:right w:val="single" w:color="auto" w:sz="4" w:space="0"/>
            </w:tcBorders>
            <w:shd w:val="clear" w:color="auto" w:fill="auto"/>
            <w:noWrap/>
            <w:vAlign w:val="center"/>
          </w:tcPr>
          <w:p w14:paraId="662E85F1">
            <w:pPr>
              <w:jc w:val="center"/>
              <w:rPr>
                <w:rFonts w:hint="eastAsia" w:ascii="宋体" w:hAnsi="宋体" w:eastAsia="宋体" w:cs="宋体"/>
                <w:b/>
                <w:sz w:val="18"/>
                <w:szCs w:val="18"/>
              </w:rPr>
            </w:pPr>
            <w:r>
              <w:rPr>
                <w:rFonts w:hint="eastAsia" w:ascii="宋体" w:hAnsi="宋体" w:eastAsia="宋体" w:cs="宋体"/>
                <w:b/>
                <w:sz w:val="18"/>
                <w:szCs w:val="18"/>
              </w:rPr>
              <w:t>设备型号</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hint="eastAsia" w:ascii="宋体" w:hAnsi="宋体" w:eastAsia="宋体" w:cs="宋体"/>
                <w:b/>
                <w:sz w:val="18"/>
                <w:szCs w:val="18"/>
              </w:rPr>
            </w:pPr>
            <w:r>
              <w:rPr>
                <w:rFonts w:hint="eastAsia" w:ascii="宋体" w:hAnsi="宋体" w:eastAsia="宋体" w:cs="宋体"/>
                <w:b/>
                <w:sz w:val="18"/>
                <w:szCs w:val="18"/>
              </w:rPr>
              <w:t>数量</w:t>
            </w:r>
          </w:p>
        </w:tc>
        <w:tc>
          <w:tcPr>
            <w:tcW w:w="1142" w:type="dxa"/>
            <w:tcBorders>
              <w:top w:val="single" w:color="auto" w:sz="4" w:space="0"/>
              <w:left w:val="nil"/>
              <w:bottom w:val="single" w:color="auto" w:sz="4" w:space="0"/>
              <w:right w:val="single" w:color="auto" w:sz="4" w:space="0"/>
            </w:tcBorders>
            <w:shd w:val="clear" w:color="auto" w:fill="auto"/>
            <w:noWrap/>
            <w:vAlign w:val="center"/>
          </w:tcPr>
          <w:p w14:paraId="5B3201DB">
            <w:pPr>
              <w:jc w:val="center"/>
              <w:rPr>
                <w:rFonts w:hint="eastAsia" w:ascii="宋体" w:hAnsi="宋体" w:eastAsia="宋体" w:cs="宋体"/>
                <w:b/>
                <w:sz w:val="18"/>
                <w:szCs w:val="18"/>
              </w:rPr>
            </w:pPr>
            <w:r>
              <w:rPr>
                <w:rFonts w:hint="eastAsia" w:ascii="宋体" w:hAnsi="宋体" w:eastAsia="宋体" w:cs="宋体"/>
                <w:b/>
                <w:sz w:val="18"/>
                <w:szCs w:val="18"/>
              </w:rPr>
              <w:t>单价</w:t>
            </w:r>
          </w:p>
        </w:tc>
        <w:tc>
          <w:tcPr>
            <w:tcW w:w="1580" w:type="dxa"/>
            <w:tcBorders>
              <w:top w:val="single" w:color="auto" w:sz="4" w:space="0"/>
              <w:left w:val="nil"/>
              <w:bottom w:val="single" w:color="auto" w:sz="4" w:space="0"/>
              <w:right w:val="single" w:color="auto" w:sz="4" w:space="0"/>
            </w:tcBorders>
            <w:shd w:val="clear" w:color="auto" w:fill="auto"/>
            <w:noWrap/>
            <w:vAlign w:val="center"/>
          </w:tcPr>
          <w:p w14:paraId="287E2865">
            <w:pPr>
              <w:jc w:val="center"/>
              <w:rPr>
                <w:rFonts w:hint="eastAsia" w:ascii="宋体" w:hAnsi="宋体" w:eastAsia="宋体" w:cs="宋体"/>
                <w:b/>
                <w:sz w:val="18"/>
                <w:szCs w:val="18"/>
              </w:rPr>
            </w:pPr>
            <w:r>
              <w:rPr>
                <w:rFonts w:hint="eastAsia" w:ascii="宋体" w:hAnsi="宋体" w:eastAsia="宋体" w:cs="宋体"/>
                <w:b/>
                <w:sz w:val="18"/>
                <w:szCs w:val="18"/>
              </w:rPr>
              <w:t>预算总计（元）</w:t>
            </w:r>
          </w:p>
        </w:tc>
      </w:tr>
      <w:tr w14:paraId="3794EED8">
        <w:tblPrEx>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91245">
            <w:pPr>
              <w:jc w:val="center"/>
              <w:rPr>
                <w:rFonts w:hint="eastAsia" w:ascii="宋体" w:hAnsi="宋体" w:eastAsia="宋体" w:cs="宋体"/>
                <w:sz w:val="21"/>
                <w:szCs w:val="21"/>
              </w:rPr>
            </w:pPr>
            <w:r>
              <w:rPr>
                <w:rFonts w:hint="eastAsia" w:ascii="宋体" w:hAnsi="宋体" w:eastAsia="宋体" w:cs="宋体"/>
                <w:sz w:val="21"/>
                <w:szCs w:val="21"/>
              </w:rPr>
              <w:t>1</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EDC2C">
            <w:pPr>
              <w:jc w:val="center"/>
              <w:rPr>
                <w:rFonts w:hint="eastAsia" w:ascii="宋体" w:hAnsi="宋体" w:eastAsia="宋体" w:cs="宋体"/>
                <w:sz w:val="21"/>
                <w:szCs w:val="21"/>
              </w:rPr>
            </w:pPr>
            <w:r>
              <w:rPr>
                <w:rFonts w:hint="eastAsia" w:ascii="宋体" w:hAnsi="宋体" w:eastAsia="宋体" w:cs="宋体"/>
                <w:sz w:val="21"/>
                <w:szCs w:val="21"/>
                <w:lang w:val="en-US" w:eastAsia="zh-CN"/>
              </w:rPr>
              <w:t>调音台</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12B89C3D">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1.话筒输入均采用三段式通道均衡器；</w:t>
            </w:r>
          </w:p>
          <w:p w14:paraId="4AA1D7FC">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2.内置16种数码混响效果，可灵活选择效果器效果；</w:t>
            </w:r>
          </w:p>
          <w:p w14:paraId="7537B425">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3.60mm长寿命高分析推子；</w:t>
            </w:r>
          </w:p>
          <w:p w14:paraId="6009637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4.话筒有的48V幻象供电开关控制；</w:t>
            </w:r>
          </w:p>
          <w:p w14:paraId="3DC8CD08">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5.系列提供8路单声道输入，一路辅助，一路返送，两路录音输入输出；</w:t>
            </w:r>
          </w:p>
          <w:p w14:paraId="67AB81A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6.内置高音质USB播放器，支持手机蓝牙；</w:t>
            </w:r>
          </w:p>
          <w:p w14:paraId="6C9EBAF7">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技术参数：</w:t>
            </w:r>
          </w:p>
          <w:p w14:paraId="5531C2B9">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1.输入灵敏度：麦克风microphone：-60dB</w:t>
            </w:r>
          </w:p>
          <w:p w14:paraId="2EA78D40">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2.立体声通道输入Stereo channel input：-40dB</w:t>
            </w:r>
          </w:p>
          <w:p w14:paraId="3E40896F">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3.效果发送Echo send：-20dB</w:t>
            </w:r>
          </w:p>
          <w:p w14:paraId="4814D489">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4.效果返回Echo back：-20Db</w:t>
            </w:r>
          </w:p>
          <w:p w14:paraId="658BCD27">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5.输出Output：最大4V</w:t>
            </w:r>
          </w:p>
          <w:p w14:paraId="1A9BC75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6.信噪比S/N：-80Db</w:t>
            </w:r>
          </w:p>
          <w:p w14:paraId="046FF4DD">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7.均衡Equalization：</w:t>
            </w:r>
          </w:p>
          <w:p w14:paraId="39A58611">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8.高频high：±15dB/10KHZ</w:t>
            </w:r>
          </w:p>
          <w:p w14:paraId="4CC3D0C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9.中频Mid：±15dB/250KHZ~6KHZ</w:t>
            </w:r>
          </w:p>
          <w:p w14:paraId="2157F381">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10.低频Low：±15dB/60HZ</w:t>
            </w:r>
          </w:p>
          <w:p w14:paraId="1BD8771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11.最大输出电平Max output level：20dBm</w:t>
            </w:r>
          </w:p>
          <w:p w14:paraId="44B4BA6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12.谐波失真T.H.D：≤0.1%</w:t>
            </w:r>
          </w:p>
          <w:p w14:paraId="6A158ABD">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13.信噪比S/N:80Db</w:t>
            </w:r>
          </w:p>
          <w:p w14:paraId="2F99B02F">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14.幻相电压MIC:48V</w:t>
            </w:r>
          </w:p>
          <w:p w14:paraId="13A208DC">
            <w:pPr>
              <w:spacing w:line="216"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需提供原厂不低于3年的质保函，加盖原厂公章</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A3C7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雷拓</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F3C28">
            <w:pPr>
              <w:jc w:val="center"/>
              <w:rPr>
                <w:rFonts w:hint="eastAsia" w:ascii="宋体" w:hAnsi="宋体" w:eastAsia="宋体" w:cs="宋体"/>
                <w:sz w:val="21"/>
                <w:szCs w:val="21"/>
              </w:rPr>
            </w:pPr>
            <w:r>
              <w:rPr>
                <w:rFonts w:hint="eastAsia" w:ascii="宋体" w:hAnsi="宋体" w:eastAsia="宋体" w:cs="宋体"/>
                <w:sz w:val="21"/>
                <w:szCs w:val="21"/>
              </w:rPr>
              <w:t>MP0802E</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88A1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7ED59">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96E2F">
            <w:pPr>
              <w:jc w:val="center"/>
              <w:rPr>
                <w:rFonts w:hint="eastAsia" w:ascii="宋体" w:hAnsi="宋体" w:eastAsia="宋体" w:cs="宋体"/>
                <w:sz w:val="21"/>
                <w:szCs w:val="21"/>
              </w:rPr>
            </w:pPr>
          </w:p>
        </w:tc>
      </w:tr>
      <w:tr w14:paraId="214C552C">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16DC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7A27B">
            <w:pPr>
              <w:jc w:val="center"/>
              <w:rPr>
                <w:rFonts w:hint="eastAsia" w:ascii="宋体" w:hAnsi="宋体" w:eastAsia="宋体" w:cs="宋体"/>
                <w:sz w:val="21"/>
                <w:szCs w:val="21"/>
              </w:rPr>
            </w:pPr>
            <w:r>
              <w:rPr>
                <w:rFonts w:hint="eastAsia" w:ascii="宋体" w:hAnsi="宋体" w:eastAsia="宋体" w:cs="宋体"/>
                <w:sz w:val="21"/>
                <w:szCs w:val="21"/>
              </w:rPr>
              <w:t>功放</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75335DEB">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功能参数：</w:t>
            </w:r>
          </w:p>
          <w:p w14:paraId="01FC2DF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1.采用H类高效率放大器，拥有高效率功率转换把音频的模拟信号转换为数字信号再放大；</w:t>
            </w:r>
          </w:p>
          <w:p w14:paraId="0C4F95FF">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2.散热器电气悬空，功率管与散热器直接接触，抛开传统绝缘垫的传热阻隔，功率管热量得以迅速释放；</w:t>
            </w:r>
          </w:p>
          <w:p w14:paraId="0A2BE9D6">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3.独特的高效率散热器与散热结构布局，使功率管各点温度均衡，高效稳定；</w:t>
            </w:r>
          </w:p>
          <w:p w14:paraId="1896B94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4.线路具有直流保护、短路保护、过载保护、开机关机保护、温度保护，可在任意阻抗下长期稳定工作；</w:t>
            </w:r>
          </w:p>
          <w:p w14:paraId="78A36C8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具有三档可调的输入灵敏度设置，确保能够灵活适配各种信号源，覆盖广泛的应用场景。用户可根据具体需求，从三个预设级别中选择最合适的输入灵敏度：标准0.775V（专业级）、1.0V（通用级）或1.4V（高电平）；</w:t>
            </w:r>
          </w:p>
          <w:p w14:paraId="14E382F7">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6.具有立体声模式、单声道或桥接模式可选择；</w:t>
            </w:r>
          </w:p>
          <w:p w14:paraId="4830455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7.具有主动监测功能：功率放大器集成了故障检测模块，能够实时监控功率放大器的运行状态，确保其持续稳定工作。</w:t>
            </w:r>
          </w:p>
          <w:p w14:paraId="5F07006D">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8.信号过滤功能：高通滤波、直通滤波以及低通滤波；</w:t>
            </w:r>
          </w:p>
          <w:p w14:paraId="34E775E0">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9.配备限幅/直通切换功能，能够有效管理输入至功率放大器的信号水平。当音频信号电平逼近预设的安全阈值时，限幅电路将自动介入，自动地抑制信号增益，避免因过载而导致的输出功率异常增大；</w:t>
            </w:r>
          </w:p>
          <w:p w14:paraId="22DF99E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技术参数：</w:t>
            </w:r>
          </w:p>
          <w:p w14:paraId="6997F56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输入接口：2组INPUT平衡输入</w:t>
            </w:r>
          </w:p>
          <w:p w14:paraId="1CB1B1D1">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输出接口：2组LINK平衡输出、2组音箱欧姆母座输出、2组接线柱输出</w:t>
            </w:r>
          </w:p>
          <w:p w14:paraId="21B0292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额定功率（8Ω）：200W*2</w:t>
            </w:r>
          </w:p>
          <w:p w14:paraId="797A86A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额定功率（4Ω）：400W*2</w:t>
            </w:r>
          </w:p>
          <w:p w14:paraId="20B57737">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负载桥接功率（8Ω）：600W*1</w:t>
            </w:r>
          </w:p>
          <w:p w14:paraId="46251FE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频率响应：20 Hz - 20 KHz, +0/-1 dB（@ 1 W）；</w:t>
            </w:r>
          </w:p>
          <w:p w14:paraId="04A5B7C7">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总谐波失真@4Ω：&lt;0.05%, 20 Hz - 20 KHz；</w:t>
            </w:r>
          </w:p>
          <w:p w14:paraId="6355AEB0">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信噪比（A 加权声级）：&gt;100 dB；</w:t>
            </w:r>
          </w:p>
          <w:p w14:paraId="329D376F">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灵敏度：0.775V / 1.0V / 1.4V；</w:t>
            </w:r>
          </w:p>
          <w:p w14:paraId="4FFDBA7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串音（低于额定功率）20 Hz - 1 KHz：52dB；</w:t>
            </w:r>
          </w:p>
          <w:p w14:paraId="0BDD4161">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输入阻抗（标称平衡，非平衡）：20KΩ, 10KΩ；</w:t>
            </w:r>
          </w:p>
          <w:p w14:paraId="4B603C19">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电压增益：34dB；</w:t>
            </w:r>
          </w:p>
          <w:p w14:paraId="528FBBE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需提供原厂不低于3年的质保函，加盖原厂公章</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E7C3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雷拓</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DDA6D">
            <w:pPr>
              <w:jc w:val="center"/>
              <w:rPr>
                <w:rFonts w:hint="eastAsia" w:ascii="宋体" w:hAnsi="宋体" w:eastAsia="宋体" w:cs="宋体"/>
                <w:sz w:val="21"/>
                <w:szCs w:val="21"/>
              </w:rPr>
            </w:pPr>
            <w:r>
              <w:rPr>
                <w:rFonts w:hint="eastAsia" w:ascii="宋体" w:hAnsi="宋体" w:eastAsia="宋体" w:cs="宋体"/>
                <w:sz w:val="21"/>
                <w:szCs w:val="21"/>
              </w:rPr>
              <w:t>MP-CA200</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B8B0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21C72">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8C40B">
            <w:pPr>
              <w:jc w:val="center"/>
              <w:rPr>
                <w:rFonts w:hint="eastAsia" w:ascii="宋体" w:hAnsi="宋体" w:eastAsia="宋体" w:cs="宋体"/>
                <w:sz w:val="21"/>
                <w:szCs w:val="21"/>
              </w:rPr>
            </w:pPr>
          </w:p>
        </w:tc>
      </w:tr>
      <w:tr w14:paraId="73F35C2F">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E09E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0DCE4">
            <w:pPr>
              <w:jc w:val="center"/>
              <w:rPr>
                <w:rFonts w:hint="eastAsia" w:ascii="宋体" w:hAnsi="宋体" w:eastAsia="宋体" w:cs="宋体"/>
                <w:sz w:val="21"/>
                <w:szCs w:val="21"/>
              </w:rPr>
            </w:pPr>
            <w:r>
              <w:rPr>
                <w:rFonts w:hint="eastAsia" w:ascii="宋体" w:hAnsi="宋体" w:eastAsia="宋体" w:cs="宋体"/>
                <w:sz w:val="21"/>
                <w:szCs w:val="21"/>
              </w:rPr>
              <w:t>无线麦克风</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2A5D8C5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功能特点：</w:t>
            </w:r>
          </w:p>
          <w:p w14:paraId="524284BE">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1.采用独有的ID码导频技术，彻底解决同频、串频现象；</w:t>
            </w:r>
          </w:p>
          <w:p w14:paraId="3EF3C7FF">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2.系统采用数字音码锁定技术，有效阻隔使用环境中信号干扰；</w:t>
            </w:r>
          </w:p>
          <w:p w14:paraId="1CC2D516">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3.接收机采用全金属机身，标准1U高度，配置挂耳可安装于标准机柜；</w:t>
            </w:r>
          </w:p>
          <w:p w14:paraId="5648ABD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4.接收机采用双通道UHF无线通信，每个通道500个频点可选，可切换频点总数500个；</w:t>
            </w:r>
          </w:p>
          <w:p w14:paraId="5C5CCEF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5.采用彩色TFT显示屏，中英双语显示、调节菜单功能</w:t>
            </w:r>
          </w:p>
          <w:p w14:paraId="58A92CB9">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6.发射器采用LCD显示屏，可实时反馈系统工作状态，可实时反馈系统工作状态，可显示电池电量、信号强度、工作频率；</w:t>
            </w:r>
          </w:p>
          <w:p w14:paraId="3572134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7.手持麦克风内置陀螺仪，支持智能自由掉落静音与水平静置时静音功能，麦克风静置超过10min，自动进入待机节能状态；</w:t>
            </w:r>
          </w:p>
          <w:p w14:paraId="56F231C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8.采用自动人手感应技术，话筒离开人手静止后3秒内自动静音；</w:t>
            </w:r>
          </w:p>
          <w:p w14:paraId="5ED2B26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9.自带可调混响和均衡功能，让音色更加清晰、饱满；</w:t>
            </w:r>
          </w:p>
          <w:p w14:paraId="408F175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10.内设自动扫频功能，频谱显示技术，可轻松选出干净频点；</w:t>
            </w:r>
          </w:p>
          <w:p w14:paraId="5F03644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11.标配：主机*1+桌面鹅颈麦克风*2；</w:t>
            </w:r>
          </w:p>
          <w:p w14:paraId="4AA25D5E">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技术参数：</w:t>
            </w:r>
          </w:p>
          <w:p w14:paraId="6AF4DC4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1.频率范围：640-690MHz(±0.1MHz)；</w:t>
            </w:r>
          </w:p>
          <w:p w14:paraId="46AE1660">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2.天线带9V供电，可直接连接天线叶子；</w:t>
            </w:r>
          </w:p>
          <w:p w14:paraId="109BCA76">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3.信噪比95±5dBu@A计权；</w:t>
            </w:r>
          </w:p>
          <w:p w14:paraId="59E75A5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4.有效无线传输距离150m（空旷距离）；</w:t>
            </w:r>
          </w:p>
          <w:p w14:paraId="37611190">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5.预设群组数：20组，每组预设25个频率；</w:t>
            </w:r>
          </w:p>
          <w:p w14:paraId="0F0F88E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6.动态范围：90dB；</w:t>
            </w:r>
          </w:p>
          <w:p w14:paraId="04B34D3B">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7.失真度：&lt;0.5%；</w:t>
            </w:r>
          </w:p>
          <w:p w14:paraId="066CEFEC">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8.频率响应：30-20KHz/±2dB；</w:t>
            </w:r>
          </w:p>
          <w:p w14:paraId="6DB689F6">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9.信噪比：90dB；</w:t>
            </w:r>
          </w:p>
          <w:p w14:paraId="6168BE2B">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10.接收灵敏度：-95dBm；</w:t>
            </w:r>
          </w:p>
          <w:p w14:paraId="69E5C1B2">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11.电源供应：DC12V-18V 1A；</w:t>
            </w:r>
          </w:p>
          <w:p w14:paraId="1654CFEB">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12.音频输出接口3个：1x6.3mm混合输出，2xXLR通道平衡输出；</w:t>
            </w:r>
          </w:p>
          <w:p w14:paraId="05128E79">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桌面无线话筒：</w:t>
            </w:r>
          </w:p>
          <w:p w14:paraId="5CA9575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1.频率切换：红外同步</w:t>
            </w:r>
          </w:p>
          <w:p w14:paraId="0964AB6D">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2.发射功率：20mW</w:t>
            </w:r>
          </w:p>
          <w:p w14:paraId="1A27DAD0">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3.调製方式：DQPSK</w:t>
            </w:r>
          </w:p>
          <w:p w14:paraId="00DFC841">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4.高次谐波：低于主波基准40dB以上</w:t>
            </w:r>
          </w:p>
          <w:p w14:paraId="7E9A8D7E">
            <w:pPr>
              <w:spacing w:line="216"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5.使用电池：1.5V AA电池3节</w:t>
            </w:r>
            <w:r>
              <w:rPr>
                <w:rFonts w:hint="eastAsia" w:ascii="宋体" w:hAnsi="宋体" w:eastAsia="宋体" w:cs="宋体"/>
                <w:sz w:val="21"/>
                <w:szCs w:val="21"/>
                <w:lang w:eastAsia="zh-CN"/>
              </w:rPr>
              <w:t>。</w:t>
            </w:r>
          </w:p>
          <w:p w14:paraId="5FAE956C">
            <w:pPr>
              <w:spacing w:line="216"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需提供原厂不低于3年的质保函，加盖原厂公章</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A48E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雷拓</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8FBA2">
            <w:pPr>
              <w:jc w:val="center"/>
              <w:rPr>
                <w:rFonts w:hint="eastAsia" w:ascii="宋体" w:hAnsi="宋体" w:eastAsia="宋体" w:cs="宋体"/>
                <w:sz w:val="21"/>
                <w:szCs w:val="21"/>
              </w:rPr>
            </w:pPr>
            <w:r>
              <w:rPr>
                <w:rFonts w:hint="eastAsia" w:ascii="宋体" w:hAnsi="宋体" w:eastAsia="宋体" w:cs="宋体"/>
                <w:sz w:val="21"/>
                <w:szCs w:val="21"/>
              </w:rPr>
              <w:t>UI-M620</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299C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3F0A5">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D808F">
            <w:pPr>
              <w:jc w:val="center"/>
              <w:rPr>
                <w:rFonts w:hint="eastAsia" w:ascii="宋体" w:hAnsi="宋体" w:eastAsia="宋体" w:cs="宋体"/>
                <w:sz w:val="21"/>
                <w:szCs w:val="21"/>
              </w:rPr>
            </w:pPr>
          </w:p>
        </w:tc>
      </w:tr>
      <w:tr w14:paraId="3D2E91B9">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9FF0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E5CF1">
            <w:pPr>
              <w:jc w:val="center"/>
              <w:rPr>
                <w:rFonts w:hint="eastAsia" w:ascii="宋体" w:hAnsi="宋体" w:eastAsia="宋体" w:cs="宋体"/>
                <w:sz w:val="21"/>
                <w:szCs w:val="21"/>
              </w:rPr>
            </w:pPr>
            <w:r>
              <w:rPr>
                <w:rFonts w:hint="eastAsia" w:ascii="宋体" w:hAnsi="宋体" w:eastAsia="宋体" w:cs="宋体"/>
                <w:sz w:val="21"/>
                <w:szCs w:val="21"/>
              </w:rPr>
              <w:t>线性阵列音柱</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5D3713F1">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全金属箱体结构，具有优秀的扩声技术指标，提供宽声频段，高保真性能，高声压级而极低的失真度，确保完整丰满的声音重播，可广泛应用于会议，学校，背景音乐，公广共播等场所使用。</w:t>
            </w:r>
          </w:p>
          <w:p w14:paraId="5E21AF75">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技术参数：</w:t>
            </w:r>
          </w:p>
          <w:p w14:paraId="1053FB8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1.频率响应：150Hz～18KHz</w:t>
            </w:r>
          </w:p>
          <w:p w14:paraId="7BCDBF1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2.单元数量：LF:4×3"+HF:1×3"</w:t>
            </w:r>
          </w:p>
          <w:p w14:paraId="1E8B9F27">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3.额定功率：100W</w:t>
            </w:r>
          </w:p>
          <w:p w14:paraId="0383CBA6">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4.灵敏度：93dB/w/m(±2dB) </w:t>
            </w:r>
          </w:p>
          <w:p w14:paraId="6C356AFE">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5.最大声压级：110dB</w:t>
            </w:r>
          </w:p>
          <w:p w14:paraId="2233C5B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6.标称阻抗：8Ω</w:t>
            </w:r>
          </w:p>
          <w:p w14:paraId="6D9398B5">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7.指向性：90°H×45°V</w:t>
            </w:r>
          </w:p>
          <w:p w14:paraId="6502D8E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8.箱体板材：铝</w:t>
            </w:r>
          </w:p>
          <w:p w14:paraId="7310A3B4">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9.箱体喷漆工艺：喷漆</w:t>
            </w:r>
          </w:p>
          <w:p w14:paraId="3008ABD5">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10.保护网工艺：烤漆钢网</w:t>
            </w:r>
          </w:p>
          <w:p w14:paraId="086B5386">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11.连接插座：2×NL4四芯插座</w:t>
            </w:r>
          </w:p>
          <w:p w14:paraId="247C0146">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需提供原厂不低于3年的质保函，加盖原厂公章</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6BA4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雷拓</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9AAE5">
            <w:pPr>
              <w:jc w:val="center"/>
              <w:rPr>
                <w:rFonts w:hint="eastAsia" w:ascii="宋体" w:hAnsi="宋体" w:eastAsia="宋体" w:cs="宋体"/>
                <w:sz w:val="21"/>
                <w:szCs w:val="21"/>
              </w:rPr>
            </w:pPr>
            <w:r>
              <w:rPr>
                <w:rFonts w:hint="eastAsia" w:ascii="宋体" w:hAnsi="宋体" w:eastAsia="宋体" w:cs="宋体"/>
                <w:sz w:val="21"/>
                <w:szCs w:val="21"/>
              </w:rPr>
              <w:t>ST-304S</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DE83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2只</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6C09">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370F3">
            <w:pPr>
              <w:jc w:val="center"/>
              <w:rPr>
                <w:rFonts w:hint="eastAsia" w:ascii="宋体" w:hAnsi="宋体" w:eastAsia="宋体" w:cs="宋体"/>
                <w:sz w:val="21"/>
                <w:szCs w:val="21"/>
              </w:rPr>
            </w:pPr>
          </w:p>
        </w:tc>
      </w:tr>
      <w:tr w14:paraId="48D21812">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10D1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1C732">
            <w:pPr>
              <w:jc w:val="center"/>
              <w:rPr>
                <w:rFonts w:hint="eastAsia" w:ascii="宋体" w:hAnsi="宋体" w:eastAsia="宋体" w:cs="宋体"/>
                <w:sz w:val="21"/>
                <w:szCs w:val="21"/>
              </w:rPr>
            </w:pPr>
            <w:r>
              <w:rPr>
                <w:rFonts w:hint="eastAsia" w:ascii="宋体" w:hAnsi="宋体" w:eastAsia="宋体" w:cs="宋体"/>
                <w:sz w:val="21"/>
                <w:szCs w:val="21"/>
              </w:rPr>
              <w:t>电源管理器</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4B2AC3FC">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 有效按开机先前及后、关机则先后及前的顺序开关，每路输出带指示灯，开关控制电源；</w:t>
            </w:r>
          </w:p>
          <w:p w14:paraId="76E46713">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 减少用电设备对输电线路启动产生的冲击电流，支持面板Lock锁定功能；</w:t>
            </w:r>
          </w:p>
          <w:p w14:paraId="4356424E">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 配置彩屏显示窗口, 实时显示当前电压、日期时间， 定时开关机功能，内置时钟芯片，可根据日期时间设定；</w:t>
            </w:r>
          </w:p>
          <w:p w14:paraId="437D4951">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 总共可控制8路管理电源，8路通道输出，两路辅助通道，每路延时开启和关闭时间可0-999秒自定义设置；</w:t>
            </w:r>
          </w:p>
          <w:p w14:paraId="310BE9F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 通道开关状态额定输出电流高达30A ；单路额定输出电流：10A；</w:t>
            </w:r>
          </w:p>
          <w:p w14:paraId="6FE82DB1">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 主机设置一路短路输入一路短路输出口，可实现多台链接，方便使用；</w:t>
            </w:r>
          </w:p>
          <w:p w14:paraId="5E8AAA17">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 配置RS232接口，支持外部中央控制设备控制，6种波特率可选择；可实现远程集中控制，设备自带设备编码ID检测和设置；</w:t>
            </w:r>
          </w:p>
          <w:p w14:paraId="515CB70A">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 内置8组设备开关场景数据保存/调用；系统管理员得以场景管理应用简单便捷，切断用电设备的电源的工作。</w:t>
            </w:r>
          </w:p>
          <w:p w14:paraId="0D361ACB">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技术参数：</w:t>
            </w:r>
          </w:p>
          <w:p w14:paraId="23343AE8">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额定输出电压：交流220V，50Hz；</w:t>
            </w:r>
          </w:p>
          <w:p w14:paraId="116741B9">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额定输出电流：30A，单路额定输出电源：10A；</w:t>
            </w:r>
          </w:p>
          <w:p w14:paraId="754ABBB7">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可控制电源: 8路+2路辅助；</w:t>
            </w:r>
          </w:p>
          <w:p w14:paraId="683594E5">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每路动作延时时间: 1-999秒；</w:t>
            </w:r>
          </w:p>
          <w:p w14:paraId="580730BD">
            <w:pPr>
              <w:spacing w:line="216"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供电电源：220V AC50/60Hz</w:t>
            </w:r>
            <w:r>
              <w:rPr>
                <w:rFonts w:hint="eastAsia" w:ascii="宋体" w:hAnsi="宋体" w:eastAsia="宋体" w:cs="宋体"/>
                <w:sz w:val="21"/>
                <w:szCs w:val="21"/>
                <w:lang w:eastAsia="zh-CN"/>
              </w:rPr>
              <w:t>。</w:t>
            </w:r>
          </w:p>
          <w:p w14:paraId="501B1B0D">
            <w:pPr>
              <w:spacing w:line="216"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需提供原厂不低于3年的质保函，加盖原厂公章</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F0E5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雷拓</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E07D4">
            <w:pPr>
              <w:jc w:val="center"/>
              <w:rPr>
                <w:rFonts w:hint="eastAsia" w:ascii="宋体" w:hAnsi="宋体" w:eastAsia="宋体" w:cs="宋体"/>
                <w:sz w:val="21"/>
                <w:szCs w:val="21"/>
              </w:rPr>
            </w:pPr>
            <w:r>
              <w:rPr>
                <w:rFonts w:hint="eastAsia" w:ascii="宋体" w:hAnsi="宋体" w:eastAsia="宋体" w:cs="宋体"/>
                <w:sz w:val="21"/>
                <w:szCs w:val="21"/>
              </w:rPr>
              <w:t>BS-6306</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7A5B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D655E">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EDA93">
            <w:pPr>
              <w:jc w:val="center"/>
              <w:rPr>
                <w:rFonts w:hint="eastAsia" w:ascii="宋体" w:hAnsi="宋体" w:eastAsia="宋体" w:cs="宋体"/>
                <w:sz w:val="21"/>
                <w:szCs w:val="21"/>
              </w:rPr>
            </w:pPr>
          </w:p>
        </w:tc>
      </w:tr>
      <w:tr w14:paraId="6419112C">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A229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C069A">
            <w:pPr>
              <w:spacing w:line="216"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便携式会议终端</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64498C5E">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分辨率：2880×1800（2.8K）OLED；</w:t>
            </w:r>
          </w:p>
          <w:p w14:paraId="0C62EFB7">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刷新率：120Hz VRR 可变刷新率；</w:t>
            </w:r>
          </w:p>
          <w:p w14:paraId="328D6038">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亮度：500nit HDR 峰值，100% DCI</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P3 广色域；</w:t>
            </w:r>
          </w:p>
          <w:p w14:paraId="41DF3044">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特性：防眩光、硬件低蓝光、Eyesafe 护眼，非触控；</w:t>
            </w:r>
          </w:p>
          <w:p w14:paraId="23CE72C4">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屏占比：89%；</w:t>
            </w:r>
          </w:p>
          <w:p w14:paraId="3E091F83">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接口：2× 雷电 4/USB4（40Gbps，PD 快充、DP2.1），2×USB</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A 3.2 Gen1（5Gbps，1 个常电供电），HDMI 2.1（4K@60Hz），3.5mm 音频二合一，Nano</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SIM 卡槽，</w:t>
            </w:r>
          </w:p>
          <w:p w14:paraId="27E5A7F2">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 处理器：（14 核 18 线程，4P+8E+2LP</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E，睿频 4.5GHz，18MB 缓存，NPU 算力 33TOPS）</w:t>
            </w:r>
          </w:p>
          <w:p w14:paraId="18F8DE10">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 内存：板载 32GB LPDDR5X</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6400MHz；</w:t>
            </w:r>
          </w:p>
          <w:p w14:paraId="75B49DC5">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 硬盘：1TB M.2 2280 PCIe4.0 NVMe SSD（Opal2.0 加密）;</w:t>
            </w:r>
          </w:p>
          <w:p w14:paraId="3EA9F721">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 材质：A 面碳纤维，C/D 面镁铝合金，180° 开合;</w:t>
            </w:r>
          </w:p>
          <w:p w14:paraId="082E72B5">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 内置FHD 红外 IR 摄像头，支持人脸识别；</w:t>
            </w:r>
          </w:p>
          <w:p w14:paraId="36C464DE">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 音频：支持杜比全景声，双 2W 扬声器，AI 降噪双麦克风；</w:t>
            </w:r>
          </w:p>
          <w:p w14:paraId="1C6C0F13">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13.内置57Wh 高密度锂聚合物电池。</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8CB9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主流品牌</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B59E3">
            <w:pPr>
              <w:jc w:val="center"/>
              <w:rPr>
                <w:rFonts w:hint="eastAsia" w:ascii="宋体" w:hAnsi="宋体" w:eastAsia="宋体" w:cs="宋体"/>
                <w:sz w:val="21"/>
                <w:szCs w:val="21"/>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6714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35478">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BB835">
            <w:pPr>
              <w:jc w:val="center"/>
              <w:rPr>
                <w:rFonts w:hint="eastAsia" w:ascii="宋体" w:hAnsi="宋体" w:eastAsia="宋体" w:cs="宋体"/>
                <w:sz w:val="21"/>
                <w:szCs w:val="21"/>
              </w:rPr>
            </w:pPr>
          </w:p>
        </w:tc>
      </w:tr>
      <w:tr w14:paraId="45DC3790">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C749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D7D19">
            <w:pPr>
              <w:jc w:val="center"/>
              <w:rPr>
                <w:rFonts w:hint="eastAsia" w:ascii="宋体" w:hAnsi="宋体" w:eastAsia="宋体" w:cs="宋体"/>
                <w:sz w:val="21"/>
                <w:szCs w:val="21"/>
              </w:rPr>
            </w:pPr>
            <w:r>
              <w:rPr>
                <w:rFonts w:hint="eastAsia" w:ascii="宋体" w:hAnsi="宋体" w:eastAsia="宋体" w:cs="宋体"/>
                <w:sz w:val="21"/>
                <w:szCs w:val="21"/>
              </w:rPr>
              <w:t>会议</w:t>
            </w:r>
            <w:r>
              <w:rPr>
                <w:rFonts w:hint="eastAsia" w:ascii="宋体" w:hAnsi="宋体" w:eastAsia="宋体" w:cs="宋体"/>
                <w:sz w:val="21"/>
                <w:szCs w:val="21"/>
                <w:lang w:val="en-US" w:eastAsia="zh-CN"/>
              </w:rPr>
              <w:t>转写</w:t>
            </w:r>
            <w:r>
              <w:rPr>
                <w:rFonts w:hint="eastAsia" w:ascii="宋体" w:hAnsi="宋体" w:eastAsia="宋体" w:cs="宋体"/>
                <w:sz w:val="21"/>
                <w:szCs w:val="21"/>
              </w:rPr>
              <w:t>终端</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68D67FFA">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屏幕尺寸：10.65英寸 E</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Ink 屏；</w:t>
            </w:r>
          </w:p>
          <w:p w14:paraId="21E5FC51">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分辨率：1920×2560，</w:t>
            </w:r>
          </w:p>
          <w:p w14:paraId="699C54A4">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背光：冷暖双色温前光，护眼无频闪</w:t>
            </w:r>
          </w:p>
          <w:p w14:paraId="1E8FB01A">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触控：电磁 + 电容双触控，支持手写</w:t>
            </w:r>
          </w:p>
          <w:p w14:paraId="51EF9921">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处理器：八核处理器</w:t>
            </w:r>
          </w:p>
          <w:p w14:paraId="7CC8B5BB">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内存存储：6GB LPDDR4 运存 + 128GB 机身存储</w:t>
            </w:r>
          </w:p>
          <w:p w14:paraId="1AD788B0">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 内置摄像头：800万像素 DocScan 扫描摄像头，</w:t>
            </w:r>
          </w:p>
          <w:p w14:paraId="145818A8">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 内置麦克风：8麦阵列，360° 全向拾音，远距离录音清晰</w:t>
            </w:r>
          </w:p>
          <w:p w14:paraId="1D42142B">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 接口：USB</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Type</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C（充电、数据传输）</w:t>
            </w:r>
          </w:p>
          <w:p w14:paraId="6D92DABF">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 材质：金属中框 + 磨砂后盖，多配色可选（大象灰、水墨蓝等）</w:t>
            </w:r>
          </w:p>
          <w:p w14:paraId="2E481873">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 内置4200mAh锂聚合物电池</w:t>
            </w:r>
          </w:p>
          <w:p w14:paraId="76145B7F">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 支持语音转写：实时录音转文字，支持12 种方言、8 种外语、16 大行业专业词库，多人发言区分识别</w:t>
            </w:r>
          </w:p>
          <w:p w14:paraId="54DB5388">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13.支持大模型：AI 会议纪要、笔记总结、知识洞察、脑图生成、AI 写作、文档问答</w:t>
            </w:r>
          </w:p>
          <w:p w14:paraId="61F00143">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 支持 PDF、EPUB、TXT、MOBI、Word/Excel/PPT、图片等全格式阅读批注</w:t>
            </w:r>
          </w:p>
          <w:p w14:paraId="294708A5">
            <w:pPr>
              <w:spacing w:line="21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15. 支持手写转文字、手写搜索、手写公式、思维导图、录音笔记同步</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FE73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主流品牌</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D85A4">
            <w:pPr>
              <w:jc w:val="center"/>
              <w:rPr>
                <w:rFonts w:hint="eastAsia" w:ascii="宋体" w:hAnsi="宋体" w:eastAsia="宋体" w:cs="宋体"/>
                <w:sz w:val="21"/>
                <w:szCs w:val="21"/>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C38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53667">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C35CC">
            <w:pPr>
              <w:jc w:val="center"/>
              <w:rPr>
                <w:rFonts w:hint="eastAsia" w:ascii="宋体" w:hAnsi="宋体" w:eastAsia="宋体" w:cs="宋体"/>
                <w:sz w:val="21"/>
                <w:szCs w:val="21"/>
              </w:rPr>
            </w:pPr>
          </w:p>
        </w:tc>
      </w:tr>
      <w:tr w14:paraId="21A43BC2">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8C3A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2AD78">
            <w:pPr>
              <w:jc w:val="center"/>
              <w:rPr>
                <w:rFonts w:hint="eastAsia" w:ascii="宋体" w:hAnsi="宋体" w:eastAsia="宋体" w:cs="宋体"/>
                <w:sz w:val="21"/>
                <w:szCs w:val="21"/>
                <w:lang w:val="en-US" w:eastAsia="zh-CN"/>
              </w:rPr>
            </w:pPr>
            <w:r>
              <w:rPr>
                <w:rFonts w:ascii="宋体" w:hAnsi="宋体" w:eastAsia="宋体" w:cs="宋体"/>
                <w:sz w:val="21"/>
                <w:szCs w:val="21"/>
              </w:rPr>
              <w:t>同步播放</w:t>
            </w:r>
            <w:r>
              <w:rPr>
                <w:rFonts w:hint="eastAsia" w:ascii="宋体" w:hAnsi="宋体" w:eastAsia="宋体" w:cs="宋体"/>
                <w:sz w:val="21"/>
                <w:szCs w:val="21"/>
                <w:lang w:val="en-US" w:eastAsia="zh-CN"/>
              </w:rPr>
              <w:t>终端</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40A42AD3">
            <w:pPr>
              <w:spacing w:line="216"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主要功能：</w:t>
            </w:r>
          </w:p>
          <w:p w14:paraId="14B47B5D">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节目制作：视频、图片、文字、动画、时钟、天气、走马灯、Office 文档、摄像头、流媒体</w:t>
            </w:r>
          </w:p>
          <w:p w14:paraId="291E399F">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多窗口 / 多页面：一个屏幕分多个区域；多页面定时 / 循环切换</w:t>
            </w:r>
          </w:p>
          <w:p w14:paraId="5F3EA196">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定时播放：按日期 / 时间段自动播放不同节目</w:t>
            </w:r>
          </w:p>
          <w:p w14:paraId="3B30B637">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远程集群：多台异地大屏同步播放、远程下发节目</w:t>
            </w:r>
          </w:p>
          <w:p w14:paraId="2B077165">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分辨率：2.8K</w:t>
            </w:r>
          </w:p>
          <w:p w14:paraId="281D0A63">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刷新率：120Hz</w:t>
            </w:r>
          </w:p>
          <w:p w14:paraId="435F11E8">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7.处理器：14 核 18 线程，主频 1.2GHz</w:t>
            </w:r>
          </w:p>
          <w:p w14:paraId="66FDE375">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 内存：16GB DDR5</w:t>
            </w:r>
          </w:p>
          <w:p w14:paraId="4C280139">
            <w:pPr>
              <w:spacing w:line="216"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 存储：1TB PCIe 4.0 NVMe SSD</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BC1D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主流品牌</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08012">
            <w:pPr>
              <w:jc w:val="center"/>
              <w:rPr>
                <w:rFonts w:hint="eastAsia" w:ascii="宋体" w:hAnsi="宋体" w:eastAsia="宋体" w:cs="宋体"/>
                <w:sz w:val="21"/>
                <w:szCs w:val="21"/>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EC71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FA7D6">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2C1B9">
            <w:pPr>
              <w:jc w:val="center"/>
              <w:rPr>
                <w:rFonts w:hint="eastAsia" w:ascii="宋体" w:hAnsi="宋体" w:eastAsia="宋体" w:cs="宋体"/>
                <w:sz w:val="21"/>
                <w:szCs w:val="21"/>
              </w:rPr>
            </w:pPr>
          </w:p>
        </w:tc>
      </w:tr>
      <w:tr w14:paraId="048B84B7">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7CA3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BBC1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无线投屏器</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62033D44">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传输方式：点对点 5.8G 无线传输，无需 WiFi、无需 APP、即插即投</w:t>
            </w:r>
          </w:p>
          <w:p w14:paraId="1F3B2FA3">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分辨率：4K@30Hz（3840×2160），向下兼容 1080P@60Hz、720P</w:t>
            </w:r>
          </w:p>
          <w:p w14:paraId="744D9158">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传输距离：无遮挡50 米，穿墙稳定，延迟＜100ms，会议零卡顿</w:t>
            </w:r>
          </w:p>
          <w:p w14:paraId="5E7F1A1C">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主控芯片：双芯片方案（发射 AM8272、接收 RTL8821CU），抗干扰、低延迟</w:t>
            </w:r>
          </w:p>
          <w:p w14:paraId="5A67CC7D">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发射端（接电脑 / 手机）</w:t>
            </w:r>
          </w:p>
          <w:p w14:paraId="1B6D316D">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USB/HDMI输入</w:t>
            </w:r>
          </w:p>
          <w:p w14:paraId="78C0B4B6">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投屏同时给设备边充边用</w:t>
            </w:r>
          </w:p>
          <w:p w14:paraId="449FC820">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复位键、状态指示灯</w:t>
            </w:r>
          </w:p>
          <w:p w14:paraId="517E4657">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接收端（接显示器 / 投影仪）</w:t>
            </w:r>
          </w:p>
          <w:p w14:paraId="7397AB8E">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HDMI 2.0 输出，USB</w:t>
            </w:r>
            <w:r>
              <w:rPr>
                <w:rFonts w:hint="eastAsia" w:ascii="宋体" w:hAnsi="宋体" w:eastAsia="宋体" w:cs="宋体"/>
                <w:sz w:val="21"/>
                <w:szCs w:val="21"/>
                <w:lang w:val="en-US" w:eastAsia="zh-CN"/>
              </w:rPr>
              <w:noBreakHyphen/>
            </w:r>
            <w:r>
              <w:rPr>
                <w:rFonts w:hint="eastAsia" w:ascii="宋体" w:hAnsi="宋体" w:eastAsia="宋体" w:cs="宋体"/>
                <w:sz w:val="21"/>
                <w:szCs w:val="21"/>
                <w:lang w:val="en-US" w:eastAsia="zh-CN"/>
              </w:rPr>
              <w:t>A 供电口（5V/1A）</w:t>
            </w:r>
          </w:p>
          <w:p w14:paraId="00BD84D9">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双高增益天线，增强穿墙信号</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A95B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主流品牌</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BAA30">
            <w:pPr>
              <w:jc w:val="center"/>
              <w:rPr>
                <w:rFonts w:hint="eastAsia" w:ascii="宋体" w:hAnsi="宋体" w:eastAsia="宋体" w:cs="宋体"/>
                <w:sz w:val="21"/>
                <w:szCs w:val="21"/>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D540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6E5BC">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D4810">
            <w:pPr>
              <w:jc w:val="center"/>
              <w:rPr>
                <w:rFonts w:hint="eastAsia" w:ascii="宋体" w:hAnsi="宋体" w:eastAsia="宋体" w:cs="宋体"/>
                <w:sz w:val="21"/>
                <w:szCs w:val="21"/>
              </w:rPr>
            </w:pPr>
          </w:p>
        </w:tc>
      </w:tr>
      <w:tr w14:paraId="1353AB8C">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BF084">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2641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木质</w:t>
            </w:r>
            <w:r>
              <w:rPr>
                <w:rFonts w:hint="eastAsia" w:ascii="宋体" w:hAnsi="宋体" w:eastAsia="宋体" w:cs="宋体"/>
                <w:sz w:val="21"/>
                <w:szCs w:val="21"/>
              </w:rPr>
              <w:t>机柜</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21E943A5">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材质：实木生态板，顶底板厚度25MM；</w:t>
            </w:r>
          </w:p>
          <w:p w14:paraId="0A16CDE5">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柜内配备4根U条；</w:t>
            </w:r>
          </w:p>
          <w:p w14:paraId="6B5CE4F9">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预留时序电源外置面板；</w:t>
            </w:r>
          </w:p>
          <w:p w14:paraId="38F1A1DD">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360°旋转工业级承重万向轮，带刹车；</w:t>
            </w:r>
          </w:p>
          <w:p w14:paraId="5A988ABC">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具有实木储物抽屉；</w:t>
            </w:r>
          </w:p>
          <w:p w14:paraId="6A5A7553">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前后配备金属散热网板；</w:t>
            </w:r>
          </w:p>
          <w:p w14:paraId="572B2666">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 层板可自由调节，前门带锁；</w:t>
            </w:r>
          </w:p>
          <w:p w14:paraId="38984558">
            <w:pPr>
              <w:spacing w:line="216"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8.高度：16U。</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43D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定制</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65452">
            <w:pPr>
              <w:jc w:val="center"/>
              <w:rPr>
                <w:rFonts w:hint="eastAsia" w:ascii="宋体" w:hAnsi="宋体" w:eastAsia="宋体" w:cs="宋体"/>
                <w:sz w:val="21"/>
                <w:szCs w:val="21"/>
              </w:rPr>
            </w:pPr>
            <w:r>
              <w:rPr>
                <w:rFonts w:hint="eastAsia" w:ascii="宋体" w:hAnsi="宋体" w:eastAsia="宋体" w:cs="宋体"/>
                <w:sz w:val="21"/>
                <w:szCs w:val="21"/>
                <w:lang w:val="en-US" w:eastAsia="zh-CN"/>
              </w:rPr>
              <w:t>定制</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28FE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6AE3B">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8A2BE">
            <w:pPr>
              <w:jc w:val="center"/>
              <w:rPr>
                <w:rFonts w:hint="eastAsia" w:ascii="宋体" w:hAnsi="宋体" w:eastAsia="宋体" w:cs="宋体"/>
                <w:sz w:val="21"/>
                <w:szCs w:val="21"/>
              </w:rPr>
            </w:pPr>
          </w:p>
        </w:tc>
      </w:tr>
      <w:tr w14:paraId="586B5D3B">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9FA5C">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CD4C6">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设备收纳柜</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224A8B6A">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外形尺寸：长 7200× 深 400× 高 800mm（尺寸可根据甲方要求调整尺寸）</w:t>
            </w:r>
          </w:p>
          <w:p w14:paraId="4E7D0D2E">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柜体结构：落地式矮柜，双开门 + 层板，简约商务，适配会议室侧边收纳；</w:t>
            </w:r>
          </w:p>
          <w:p w14:paraId="3C8A0CFD">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风格：极简现代，平整无毛刺；</w:t>
            </w:r>
          </w:p>
          <w:p w14:paraId="6FE6F0CB">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柜体板材：优质生态板，环保耐用；</w:t>
            </w:r>
          </w:p>
          <w:p w14:paraId="200994D0">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铰链：静音阻尼铰链，开合顺滑，缓冲防撞；</w:t>
            </w:r>
          </w:p>
          <w:p w14:paraId="703ECC6D">
            <w:pPr>
              <w:spacing w:line="216" w:lineRule="auto"/>
              <w:ind w:firstLine="420" w:firstLineChars="200"/>
              <w:jc w:val="left"/>
              <w:rPr>
                <w:rFonts w:hint="default" w:ascii="宋体" w:hAnsi="宋体" w:eastAsia="宋体" w:cs="宋体"/>
                <w:sz w:val="24"/>
                <w:szCs w:val="24"/>
                <w:lang w:val="en-US" w:eastAsia="zh-CN"/>
              </w:rPr>
            </w:pPr>
            <w:r>
              <w:rPr>
                <w:rFonts w:hint="eastAsia" w:ascii="宋体" w:hAnsi="宋体" w:eastAsia="宋体" w:cs="宋体"/>
                <w:sz w:val="21"/>
                <w:szCs w:val="21"/>
                <w:lang w:val="en-US" w:eastAsia="zh-CN"/>
              </w:rPr>
              <w:t>6. 颜色：颜色可选。</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202A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定制</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F4345">
            <w:pPr>
              <w:jc w:val="center"/>
              <w:rPr>
                <w:rFonts w:hint="eastAsia" w:ascii="宋体" w:hAnsi="宋体" w:eastAsia="宋体" w:cs="宋体"/>
                <w:sz w:val="21"/>
                <w:szCs w:val="21"/>
              </w:rPr>
            </w:pPr>
            <w:r>
              <w:rPr>
                <w:rFonts w:hint="eastAsia" w:ascii="宋体" w:hAnsi="宋体" w:eastAsia="宋体" w:cs="宋体"/>
                <w:sz w:val="21"/>
                <w:szCs w:val="21"/>
                <w:lang w:val="en-US" w:eastAsia="zh-CN"/>
              </w:rPr>
              <w:t>定制</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9956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1组</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63CDC">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D2FBD">
            <w:pPr>
              <w:jc w:val="center"/>
              <w:rPr>
                <w:rFonts w:hint="eastAsia" w:ascii="宋体" w:hAnsi="宋体" w:eastAsia="宋体" w:cs="宋体"/>
                <w:sz w:val="21"/>
                <w:szCs w:val="21"/>
              </w:rPr>
            </w:pPr>
          </w:p>
        </w:tc>
      </w:tr>
      <w:tr w14:paraId="58B6AB57">
        <w:tblPrEx>
          <w:tblCellMar>
            <w:top w:w="0" w:type="dxa"/>
            <w:left w:w="108" w:type="dxa"/>
            <w:bottom w:w="0" w:type="dxa"/>
            <w:right w:w="108" w:type="dxa"/>
          </w:tblCellMar>
        </w:tblPrEx>
        <w:trPr>
          <w:trHeight w:val="1017"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DDBAE">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7100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LED</w:t>
            </w:r>
            <w:r>
              <w:rPr>
                <w:rFonts w:hint="eastAsia" w:ascii="宋体" w:hAnsi="宋体" w:eastAsia="宋体" w:cs="宋体"/>
                <w:sz w:val="21"/>
                <w:szCs w:val="21"/>
              </w:rPr>
              <w:t>钢结构</w:t>
            </w:r>
          </w:p>
        </w:tc>
        <w:tc>
          <w:tcPr>
            <w:tcW w:w="5635" w:type="dxa"/>
            <w:tcBorders>
              <w:top w:val="single" w:color="auto" w:sz="4" w:space="0"/>
              <w:left w:val="single" w:color="auto" w:sz="4" w:space="0"/>
              <w:bottom w:val="single" w:color="auto" w:sz="4" w:space="0"/>
              <w:right w:val="single" w:color="auto" w:sz="4" w:space="0"/>
            </w:tcBorders>
            <w:shd w:val="clear" w:color="auto" w:fill="auto"/>
            <w:vAlign w:val="center"/>
          </w:tcPr>
          <w:p w14:paraId="3BCE430E">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1.结构类型：室内壁挂式 ，主副龙骨焊接成型，嵌入式安装，屏体表面与墙面齐平，；</w:t>
            </w:r>
          </w:p>
          <w:p w14:paraId="625B6351">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满足室内一般建筑抗震要求，整体稳固、抗变形 ；</w:t>
            </w:r>
          </w:p>
          <w:p w14:paraId="7076184A">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3.平整度：整体框架平面误差≤1mm，保证 LED 模组拼接无缝 ；</w:t>
            </w:r>
          </w:p>
          <w:p w14:paraId="799C4A2F">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单位承重：每㎡承重≥50kg，满足 LED 屏体、电源、线材重量；</w:t>
            </w:r>
          </w:p>
          <w:p w14:paraId="09E68448">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钢材为国标 Q235B 材质，无毛刺、无锈蚀、无变形；</w:t>
            </w:r>
          </w:p>
          <w:p w14:paraId="1C3F9B9D">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预留走线孔、检修口，强弱电分离，便于布线与后期维护；</w:t>
            </w:r>
          </w:p>
          <w:p w14:paraId="76EA668C">
            <w:pPr>
              <w:spacing w:line="21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 结构预留散热空间，屏体背部通风散热良好；</w:t>
            </w:r>
          </w:p>
          <w:p w14:paraId="2719B765">
            <w:pPr>
              <w:spacing w:line="216" w:lineRule="auto"/>
              <w:ind w:firstLine="420" w:firstLineChars="200"/>
              <w:jc w:val="left"/>
              <w:rPr>
                <w:rFonts w:hint="eastAsia" w:ascii="宋体" w:hAnsi="宋体" w:eastAsia="宋体" w:cs="宋体"/>
                <w:sz w:val="24"/>
                <w:szCs w:val="24"/>
                <w:lang w:val="en-US" w:eastAsia="zh-CN"/>
              </w:rPr>
            </w:pPr>
            <w:r>
              <w:rPr>
                <w:rFonts w:hint="eastAsia" w:ascii="宋体" w:hAnsi="宋体" w:eastAsia="宋体" w:cs="宋体"/>
                <w:sz w:val="21"/>
                <w:szCs w:val="21"/>
                <w:lang w:val="en-US" w:eastAsia="zh-CN"/>
              </w:rPr>
              <w:t>8. 安装：墙面打膨胀螺栓固定，垂直度、水平度误差≤3mm。</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C57F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定制</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E0CB7">
            <w:pPr>
              <w:jc w:val="center"/>
              <w:rPr>
                <w:rFonts w:hint="eastAsia" w:ascii="宋体" w:hAnsi="宋体" w:eastAsia="宋体" w:cs="宋体"/>
                <w:sz w:val="21"/>
                <w:szCs w:val="21"/>
              </w:rPr>
            </w:pPr>
            <w:r>
              <w:rPr>
                <w:rFonts w:hint="eastAsia" w:ascii="宋体" w:hAnsi="宋体" w:eastAsia="宋体" w:cs="宋体"/>
                <w:sz w:val="21"/>
                <w:szCs w:val="21"/>
                <w:lang w:val="en-US" w:eastAsia="zh-CN"/>
              </w:rPr>
              <w:t>定制</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D60D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6平米</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626A8">
            <w:pPr>
              <w:jc w:val="center"/>
              <w:rPr>
                <w:rFonts w:hint="eastAsia" w:ascii="宋体" w:hAnsi="宋体" w:eastAsia="宋体" w:cs="宋体"/>
                <w:sz w:val="21"/>
                <w:szCs w:val="21"/>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71E09">
            <w:pPr>
              <w:jc w:val="center"/>
              <w:rPr>
                <w:rFonts w:hint="eastAsia" w:ascii="宋体" w:hAnsi="宋体" w:eastAsia="宋体" w:cs="宋体"/>
                <w:sz w:val="21"/>
                <w:szCs w:val="21"/>
              </w:rPr>
            </w:pPr>
          </w:p>
        </w:tc>
      </w:tr>
    </w:tbl>
    <w:p w14:paraId="073438EC">
      <w:pPr>
        <w:pStyle w:val="4"/>
        <w:rPr>
          <w:rFonts w:ascii="Times New Roman" w:hAnsi="Times New Roman" w:cs="Times New Roman"/>
          <w:sz w:val="18"/>
          <w:szCs w:val="18"/>
        </w:rPr>
      </w:pPr>
      <w:r>
        <w:rPr>
          <w:rFonts w:ascii="Times New Roman" w:hAnsi="Times New Roman" w:cs="Times New Roman"/>
          <w:sz w:val="18"/>
          <w:szCs w:val="18"/>
        </w:rPr>
        <w:br w:type="page"/>
      </w:r>
      <w:r>
        <w:rPr>
          <w:rFonts w:ascii="Times New Roman" w:hAnsi="Times New Roman" w:cs="Times New Roman"/>
          <w:sz w:val="18"/>
          <w:szCs w:val="18"/>
        </w:rPr>
        <w:t xml:space="preserve">供方响应：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56"/>
        <w:gridCol w:w="1843"/>
        <w:gridCol w:w="1276"/>
        <w:gridCol w:w="1417"/>
        <w:gridCol w:w="1560"/>
        <w:gridCol w:w="1275"/>
        <w:gridCol w:w="1701"/>
        <w:gridCol w:w="1821"/>
      </w:tblGrid>
      <w:tr w14:paraId="011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7" w:type="dxa"/>
            <w:vAlign w:val="center"/>
          </w:tcPr>
          <w:p w14:paraId="05451D54">
            <w:pPr>
              <w:jc w:val="center"/>
              <w:rPr>
                <w:rFonts w:ascii="Times New Roman" w:hAnsi="Times New Roman" w:cs="Times New Roman"/>
                <w:sz w:val="18"/>
                <w:szCs w:val="18"/>
              </w:rPr>
            </w:pPr>
            <w:r>
              <w:rPr>
                <w:rFonts w:ascii="Times New Roman" w:hAnsi="Times New Roman" w:cs="Times New Roman"/>
                <w:sz w:val="18"/>
                <w:szCs w:val="18"/>
              </w:rPr>
              <w:t>序号</w:t>
            </w:r>
          </w:p>
        </w:tc>
        <w:tc>
          <w:tcPr>
            <w:tcW w:w="1356" w:type="dxa"/>
            <w:vAlign w:val="center"/>
          </w:tcPr>
          <w:p w14:paraId="4782C31B">
            <w:pPr>
              <w:jc w:val="center"/>
              <w:rPr>
                <w:rFonts w:ascii="Times New Roman" w:hAnsi="Times New Roman" w:cs="Times New Roman"/>
                <w:sz w:val="18"/>
                <w:szCs w:val="18"/>
              </w:rPr>
            </w:pPr>
            <w:r>
              <w:rPr>
                <w:rFonts w:ascii="Times New Roman" w:hAnsi="Times New Roman" w:cs="Times New Roman"/>
                <w:sz w:val="18"/>
                <w:szCs w:val="18"/>
              </w:rPr>
              <w:t>品名</w:t>
            </w:r>
          </w:p>
        </w:tc>
        <w:tc>
          <w:tcPr>
            <w:tcW w:w="1843" w:type="dxa"/>
            <w:vAlign w:val="center"/>
          </w:tcPr>
          <w:p w14:paraId="7E83C75C">
            <w:pPr>
              <w:jc w:val="center"/>
              <w:rPr>
                <w:rFonts w:ascii="Times New Roman" w:hAnsi="Times New Roman" w:cs="Times New Roman"/>
                <w:sz w:val="18"/>
                <w:szCs w:val="18"/>
              </w:rPr>
            </w:pPr>
            <w:r>
              <w:rPr>
                <w:rFonts w:ascii="Times New Roman" w:hAnsi="Times New Roman" w:cs="Times New Roman"/>
                <w:sz w:val="18"/>
                <w:szCs w:val="18"/>
              </w:rPr>
              <w:t>生产厂家</w:t>
            </w:r>
          </w:p>
        </w:tc>
        <w:tc>
          <w:tcPr>
            <w:tcW w:w="1276" w:type="dxa"/>
            <w:vAlign w:val="center"/>
          </w:tcPr>
          <w:p w14:paraId="20840B7C">
            <w:pPr>
              <w:jc w:val="center"/>
              <w:rPr>
                <w:rFonts w:ascii="Times New Roman" w:hAnsi="Times New Roman" w:cs="Times New Roman"/>
                <w:sz w:val="18"/>
                <w:szCs w:val="18"/>
              </w:rPr>
            </w:pPr>
            <w:r>
              <w:rPr>
                <w:rFonts w:ascii="Times New Roman" w:hAnsi="Times New Roman" w:cs="Times New Roman"/>
                <w:sz w:val="18"/>
                <w:szCs w:val="18"/>
              </w:rPr>
              <w:t>型号</w:t>
            </w:r>
          </w:p>
        </w:tc>
        <w:tc>
          <w:tcPr>
            <w:tcW w:w="1417" w:type="dxa"/>
            <w:vAlign w:val="center"/>
          </w:tcPr>
          <w:p w14:paraId="04B95FA7">
            <w:pPr>
              <w:jc w:val="center"/>
              <w:rPr>
                <w:rFonts w:ascii="Times New Roman" w:hAnsi="Times New Roman" w:cs="Times New Roman"/>
                <w:sz w:val="18"/>
                <w:szCs w:val="18"/>
              </w:rPr>
            </w:pPr>
            <w:r>
              <w:rPr>
                <w:rFonts w:ascii="Times New Roman" w:hAnsi="Times New Roman" w:cs="Times New Roman"/>
                <w:sz w:val="18"/>
                <w:szCs w:val="18"/>
              </w:rPr>
              <w:t>数量</w:t>
            </w:r>
          </w:p>
        </w:tc>
        <w:tc>
          <w:tcPr>
            <w:tcW w:w="1560" w:type="dxa"/>
            <w:shd w:val="clear" w:color="auto" w:fill="auto"/>
            <w:vAlign w:val="center"/>
          </w:tcPr>
          <w:p w14:paraId="569747B5">
            <w:pPr>
              <w:jc w:val="center"/>
              <w:rPr>
                <w:rFonts w:ascii="Times New Roman" w:hAnsi="Times New Roman" w:cs="Times New Roman"/>
                <w:sz w:val="18"/>
                <w:szCs w:val="18"/>
              </w:rPr>
            </w:pPr>
            <w:r>
              <w:rPr>
                <w:rFonts w:ascii="Times New Roman" w:hAnsi="Times New Roman" w:cs="Times New Roman"/>
                <w:sz w:val="18"/>
                <w:szCs w:val="18"/>
              </w:rPr>
              <w:t>单价</w:t>
            </w:r>
          </w:p>
        </w:tc>
        <w:tc>
          <w:tcPr>
            <w:tcW w:w="1275" w:type="dxa"/>
            <w:shd w:val="clear" w:color="auto" w:fill="auto"/>
            <w:vAlign w:val="center"/>
          </w:tcPr>
          <w:p w14:paraId="04A6D3E2">
            <w:pPr>
              <w:jc w:val="center"/>
              <w:rPr>
                <w:rFonts w:ascii="Times New Roman" w:hAnsi="Times New Roman" w:cs="Times New Roman"/>
                <w:sz w:val="18"/>
                <w:szCs w:val="18"/>
              </w:rPr>
            </w:pPr>
            <w:r>
              <w:rPr>
                <w:rFonts w:ascii="Times New Roman" w:hAnsi="Times New Roman" w:cs="Times New Roman"/>
                <w:sz w:val="18"/>
                <w:szCs w:val="18"/>
              </w:rPr>
              <w:t>合计</w:t>
            </w:r>
          </w:p>
        </w:tc>
        <w:tc>
          <w:tcPr>
            <w:tcW w:w="1701" w:type="dxa"/>
            <w:shd w:val="clear" w:color="auto" w:fill="auto"/>
            <w:vAlign w:val="center"/>
          </w:tcPr>
          <w:p w14:paraId="0F1B3283">
            <w:pPr>
              <w:jc w:val="center"/>
              <w:rPr>
                <w:rFonts w:ascii="Times New Roman" w:hAnsi="Times New Roman" w:cs="Times New Roman"/>
                <w:sz w:val="18"/>
                <w:szCs w:val="18"/>
              </w:rPr>
            </w:pPr>
            <w:r>
              <w:rPr>
                <w:rFonts w:ascii="Times New Roman" w:hAnsi="Times New Roman" w:cs="Times New Roman"/>
                <w:sz w:val="18"/>
                <w:szCs w:val="18"/>
              </w:rPr>
              <w:t>到货时间</w:t>
            </w:r>
          </w:p>
        </w:tc>
        <w:tc>
          <w:tcPr>
            <w:tcW w:w="1821" w:type="dxa"/>
            <w:shd w:val="clear" w:color="auto" w:fill="auto"/>
            <w:vAlign w:val="center"/>
          </w:tcPr>
          <w:p w14:paraId="216D81EA">
            <w:pPr>
              <w:jc w:val="center"/>
              <w:rPr>
                <w:rFonts w:ascii="Times New Roman" w:hAnsi="Times New Roman" w:cs="Times New Roman"/>
                <w:sz w:val="18"/>
                <w:szCs w:val="18"/>
              </w:rPr>
            </w:pPr>
            <w:r>
              <w:rPr>
                <w:rFonts w:ascii="Times New Roman" w:hAnsi="Times New Roman" w:cs="Times New Roman"/>
                <w:sz w:val="18"/>
                <w:szCs w:val="18"/>
              </w:rPr>
              <w:t>质保时间</w:t>
            </w:r>
          </w:p>
        </w:tc>
      </w:tr>
      <w:tr w14:paraId="3DB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07" w:type="dxa"/>
          </w:tcPr>
          <w:p w14:paraId="6CBF9610">
            <w:pPr>
              <w:rPr>
                <w:rFonts w:ascii="Times New Roman" w:hAnsi="Times New Roman" w:cs="Times New Roman"/>
                <w:sz w:val="18"/>
                <w:szCs w:val="18"/>
              </w:rPr>
            </w:pPr>
          </w:p>
        </w:tc>
        <w:tc>
          <w:tcPr>
            <w:tcW w:w="1356" w:type="dxa"/>
            <w:vAlign w:val="center"/>
          </w:tcPr>
          <w:p w14:paraId="0CECE6A4">
            <w:pPr>
              <w:rPr>
                <w:rFonts w:ascii="Times New Roman" w:hAnsi="Times New Roman" w:cs="Times New Roman"/>
                <w:sz w:val="18"/>
                <w:szCs w:val="18"/>
              </w:rPr>
            </w:pPr>
          </w:p>
        </w:tc>
        <w:tc>
          <w:tcPr>
            <w:tcW w:w="1843" w:type="dxa"/>
            <w:vAlign w:val="center"/>
          </w:tcPr>
          <w:p w14:paraId="7758E622">
            <w:pPr>
              <w:rPr>
                <w:rFonts w:ascii="Times New Roman" w:hAnsi="Times New Roman" w:cs="Times New Roman"/>
                <w:sz w:val="18"/>
                <w:szCs w:val="18"/>
              </w:rPr>
            </w:pPr>
          </w:p>
        </w:tc>
        <w:tc>
          <w:tcPr>
            <w:tcW w:w="1276" w:type="dxa"/>
            <w:vAlign w:val="center"/>
          </w:tcPr>
          <w:p w14:paraId="2881AE46">
            <w:pPr>
              <w:rPr>
                <w:rFonts w:ascii="Times New Roman" w:hAnsi="Times New Roman" w:cs="Times New Roman"/>
                <w:sz w:val="18"/>
                <w:szCs w:val="18"/>
              </w:rPr>
            </w:pPr>
          </w:p>
        </w:tc>
        <w:tc>
          <w:tcPr>
            <w:tcW w:w="1417" w:type="dxa"/>
            <w:vAlign w:val="center"/>
          </w:tcPr>
          <w:p w14:paraId="12077A17">
            <w:pPr>
              <w:rPr>
                <w:rFonts w:ascii="Times New Roman" w:hAnsi="Times New Roman" w:cs="Times New Roman"/>
                <w:sz w:val="18"/>
                <w:szCs w:val="18"/>
              </w:rPr>
            </w:pPr>
          </w:p>
        </w:tc>
        <w:tc>
          <w:tcPr>
            <w:tcW w:w="1560" w:type="dxa"/>
            <w:shd w:val="clear" w:color="auto" w:fill="auto"/>
            <w:vAlign w:val="center"/>
          </w:tcPr>
          <w:p w14:paraId="43E382D9">
            <w:pPr>
              <w:rPr>
                <w:rFonts w:ascii="Times New Roman" w:hAnsi="Times New Roman" w:cs="Times New Roman"/>
                <w:sz w:val="18"/>
                <w:szCs w:val="18"/>
              </w:rPr>
            </w:pPr>
          </w:p>
        </w:tc>
        <w:tc>
          <w:tcPr>
            <w:tcW w:w="1275" w:type="dxa"/>
            <w:shd w:val="clear" w:color="auto" w:fill="auto"/>
            <w:vAlign w:val="center"/>
          </w:tcPr>
          <w:p w14:paraId="0A1F850B">
            <w:pPr>
              <w:rPr>
                <w:rFonts w:ascii="Times New Roman" w:hAnsi="Times New Roman" w:cs="Times New Roman"/>
                <w:sz w:val="18"/>
                <w:szCs w:val="18"/>
              </w:rPr>
            </w:pPr>
          </w:p>
        </w:tc>
        <w:tc>
          <w:tcPr>
            <w:tcW w:w="1701" w:type="dxa"/>
            <w:shd w:val="clear" w:color="auto" w:fill="auto"/>
            <w:vAlign w:val="center"/>
          </w:tcPr>
          <w:p w14:paraId="763FB209">
            <w:pPr>
              <w:rPr>
                <w:rFonts w:ascii="Times New Roman" w:hAnsi="Times New Roman" w:cs="Times New Roman"/>
                <w:sz w:val="18"/>
                <w:szCs w:val="18"/>
              </w:rPr>
            </w:pPr>
          </w:p>
        </w:tc>
        <w:tc>
          <w:tcPr>
            <w:tcW w:w="1821" w:type="dxa"/>
            <w:shd w:val="clear" w:color="auto" w:fill="auto"/>
            <w:vAlign w:val="center"/>
          </w:tcPr>
          <w:p w14:paraId="049E0892">
            <w:pPr>
              <w:rPr>
                <w:rFonts w:ascii="Times New Roman" w:hAnsi="Times New Roman" w:cs="Times New Roman"/>
                <w:sz w:val="18"/>
                <w:szCs w:val="18"/>
              </w:rPr>
            </w:pPr>
          </w:p>
        </w:tc>
      </w:tr>
      <w:tr w14:paraId="768B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07" w:type="dxa"/>
          </w:tcPr>
          <w:p w14:paraId="5D739C50">
            <w:pPr>
              <w:rPr>
                <w:rFonts w:ascii="Times New Roman" w:hAnsi="Times New Roman" w:cs="Times New Roman"/>
                <w:sz w:val="18"/>
                <w:szCs w:val="18"/>
              </w:rPr>
            </w:pPr>
          </w:p>
        </w:tc>
        <w:tc>
          <w:tcPr>
            <w:tcW w:w="1356" w:type="dxa"/>
            <w:vAlign w:val="center"/>
          </w:tcPr>
          <w:p w14:paraId="37408CA5">
            <w:pPr>
              <w:rPr>
                <w:rFonts w:ascii="Times New Roman" w:hAnsi="Times New Roman" w:cs="Times New Roman"/>
                <w:sz w:val="18"/>
                <w:szCs w:val="18"/>
              </w:rPr>
            </w:pPr>
          </w:p>
        </w:tc>
        <w:tc>
          <w:tcPr>
            <w:tcW w:w="1843" w:type="dxa"/>
            <w:vAlign w:val="center"/>
          </w:tcPr>
          <w:p w14:paraId="426058C7">
            <w:pPr>
              <w:rPr>
                <w:rFonts w:ascii="Times New Roman" w:hAnsi="Times New Roman" w:cs="Times New Roman"/>
                <w:sz w:val="18"/>
                <w:szCs w:val="18"/>
              </w:rPr>
            </w:pPr>
          </w:p>
        </w:tc>
        <w:tc>
          <w:tcPr>
            <w:tcW w:w="1276" w:type="dxa"/>
            <w:vAlign w:val="center"/>
          </w:tcPr>
          <w:p w14:paraId="053AA509">
            <w:pPr>
              <w:rPr>
                <w:rFonts w:ascii="Times New Roman" w:hAnsi="Times New Roman" w:cs="Times New Roman"/>
                <w:sz w:val="18"/>
                <w:szCs w:val="18"/>
              </w:rPr>
            </w:pPr>
          </w:p>
        </w:tc>
        <w:tc>
          <w:tcPr>
            <w:tcW w:w="1417" w:type="dxa"/>
            <w:vAlign w:val="center"/>
          </w:tcPr>
          <w:p w14:paraId="35D9FC79">
            <w:pPr>
              <w:rPr>
                <w:rFonts w:ascii="Times New Roman" w:hAnsi="Times New Roman" w:cs="Times New Roman"/>
                <w:sz w:val="18"/>
                <w:szCs w:val="18"/>
              </w:rPr>
            </w:pPr>
          </w:p>
        </w:tc>
        <w:tc>
          <w:tcPr>
            <w:tcW w:w="1560" w:type="dxa"/>
            <w:shd w:val="clear" w:color="auto" w:fill="auto"/>
            <w:vAlign w:val="center"/>
          </w:tcPr>
          <w:p w14:paraId="06B77C43">
            <w:pPr>
              <w:rPr>
                <w:rFonts w:ascii="Times New Roman" w:hAnsi="Times New Roman" w:cs="Times New Roman"/>
                <w:sz w:val="18"/>
                <w:szCs w:val="18"/>
              </w:rPr>
            </w:pPr>
          </w:p>
        </w:tc>
        <w:tc>
          <w:tcPr>
            <w:tcW w:w="1275" w:type="dxa"/>
            <w:shd w:val="clear" w:color="auto" w:fill="auto"/>
            <w:vAlign w:val="center"/>
          </w:tcPr>
          <w:p w14:paraId="4826C2B2">
            <w:pPr>
              <w:rPr>
                <w:rFonts w:ascii="Times New Roman" w:hAnsi="Times New Roman" w:cs="Times New Roman"/>
                <w:sz w:val="18"/>
                <w:szCs w:val="18"/>
              </w:rPr>
            </w:pPr>
          </w:p>
        </w:tc>
        <w:tc>
          <w:tcPr>
            <w:tcW w:w="1701" w:type="dxa"/>
            <w:shd w:val="clear" w:color="auto" w:fill="auto"/>
            <w:vAlign w:val="center"/>
          </w:tcPr>
          <w:p w14:paraId="120814E3">
            <w:pPr>
              <w:rPr>
                <w:rFonts w:ascii="Times New Roman" w:hAnsi="Times New Roman" w:cs="Times New Roman"/>
                <w:sz w:val="18"/>
                <w:szCs w:val="18"/>
              </w:rPr>
            </w:pPr>
          </w:p>
        </w:tc>
        <w:tc>
          <w:tcPr>
            <w:tcW w:w="1821" w:type="dxa"/>
            <w:shd w:val="clear" w:color="auto" w:fill="auto"/>
            <w:vAlign w:val="center"/>
          </w:tcPr>
          <w:p w14:paraId="5B16035B">
            <w:pPr>
              <w:rPr>
                <w:rFonts w:ascii="Times New Roman" w:hAnsi="Times New Roman" w:cs="Times New Roman"/>
                <w:sz w:val="18"/>
                <w:szCs w:val="18"/>
              </w:rPr>
            </w:pPr>
          </w:p>
        </w:tc>
      </w:tr>
      <w:tr w14:paraId="514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07" w:type="dxa"/>
          </w:tcPr>
          <w:p w14:paraId="68223D45">
            <w:pPr>
              <w:rPr>
                <w:rFonts w:ascii="Times New Roman" w:hAnsi="Times New Roman" w:cs="Times New Roman"/>
                <w:sz w:val="18"/>
                <w:szCs w:val="18"/>
              </w:rPr>
            </w:pPr>
          </w:p>
        </w:tc>
        <w:tc>
          <w:tcPr>
            <w:tcW w:w="1356" w:type="dxa"/>
            <w:vAlign w:val="center"/>
          </w:tcPr>
          <w:p w14:paraId="04957363">
            <w:pPr>
              <w:rPr>
                <w:rFonts w:ascii="Times New Roman" w:hAnsi="Times New Roman" w:cs="Times New Roman"/>
                <w:sz w:val="18"/>
                <w:szCs w:val="18"/>
              </w:rPr>
            </w:pPr>
          </w:p>
        </w:tc>
        <w:tc>
          <w:tcPr>
            <w:tcW w:w="1843" w:type="dxa"/>
            <w:vAlign w:val="center"/>
          </w:tcPr>
          <w:p w14:paraId="74783EFB">
            <w:pPr>
              <w:rPr>
                <w:rFonts w:ascii="Times New Roman" w:hAnsi="Times New Roman" w:cs="Times New Roman"/>
                <w:sz w:val="18"/>
                <w:szCs w:val="18"/>
              </w:rPr>
            </w:pPr>
          </w:p>
        </w:tc>
        <w:tc>
          <w:tcPr>
            <w:tcW w:w="1276" w:type="dxa"/>
            <w:vAlign w:val="center"/>
          </w:tcPr>
          <w:p w14:paraId="44150EDB">
            <w:pPr>
              <w:rPr>
                <w:rFonts w:ascii="Times New Roman" w:hAnsi="Times New Roman" w:cs="Times New Roman"/>
                <w:sz w:val="18"/>
                <w:szCs w:val="18"/>
              </w:rPr>
            </w:pPr>
          </w:p>
        </w:tc>
        <w:tc>
          <w:tcPr>
            <w:tcW w:w="1417" w:type="dxa"/>
            <w:vAlign w:val="center"/>
          </w:tcPr>
          <w:p w14:paraId="76E7C225">
            <w:pPr>
              <w:rPr>
                <w:rFonts w:ascii="Times New Roman" w:hAnsi="Times New Roman" w:cs="Times New Roman"/>
                <w:sz w:val="18"/>
                <w:szCs w:val="18"/>
              </w:rPr>
            </w:pPr>
          </w:p>
        </w:tc>
        <w:tc>
          <w:tcPr>
            <w:tcW w:w="1560" w:type="dxa"/>
            <w:shd w:val="clear" w:color="auto" w:fill="auto"/>
            <w:vAlign w:val="center"/>
          </w:tcPr>
          <w:p w14:paraId="340FF66F">
            <w:pPr>
              <w:rPr>
                <w:rFonts w:ascii="Times New Roman" w:hAnsi="Times New Roman" w:cs="Times New Roman"/>
                <w:sz w:val="18"/>
                <w:szCs w:val="18"/>
              </w:rPr>
            </w:pPr>
          </w:p>
        </w:tc>
        <w:tc>
          <w:tcPr>
            <w:tcW w:w="1275" w:type="dxa"/>
            <w:shd w:val="clear" w:color="auto" w:fill="auto"/>
            <w:vAlign w:val="center"/>
          </w:tcPr>
          <w:p w14:paraId="636DD6DD">
            <w:pPr>
              <w:rPr>
                <w:rFonts w:ascii="Times New Roman" w:hAnsi="Times New Roman" w:cs="Times New Roman"/>
                <w:sz w:val="18"/>
                <w:szCs w:val="18"/>
              </w:rPr>
            </w:pPr>
          </w:p>
        </w:tc>
        <w:tc>
          <w:tcPr>
            <w:tcW w:w="1701" w:type="dxa"/>
            <w:shd w:val="clear" w:color="auto" w:fill="auto"/>
            <w:vAlign w:val="center"/>
          </w:tcPr>
          <w:p w14:paraId="07D8D4A0">
            <w:pPr>
              <w:rPr>
                <w:rFonts w:ascii="Times New Roman" w:hAnsi="Times New Roman" w:cs="Times New Roman"/>
                <w:sz w:val="18"/>
                <w:szCs w:val="18"/>
              </w:rPr>
            </w:pPr>
          </w:p>
        </w:tc>
        <w:tc>
          <w:tcPr>
            <w:tcW w:w="1821" w:type="dxa"/>
            <w:shd w:val="clear" w:color="auto" w:fill="auto"/>
            <w:vAlign w:val="center"/>
          </w:tcPr>
          <w:p w14:paraId="2461A6AA">
            <w:pPr>
              <w:rPr>
                <w:rFonts w:ascii="Times New Roman" w:hAnsi="Times New Roman" w:cs="Times New Roman"/>
                <w:sz w:val="18"/>
                <w:szCs w:val="18"/>
              </w:rPr>
            </w:pPr>
          </w:p>
        </w:tc>
      </w:tr>
      <w:tr w14:paraId="388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263" w:type="dxa"/>
            <w:gridSpan w:val="2"/>
          </w:tcPr>
          <w:p w14:paraId="0EC2A472">
            <w:pPr>
              <w:rPr>
                <w:rFonts w:ascii="Times New Roman" w:hAnsi="Times New Roman" w:cs="Times New Roman"/>
                <w:sz w:val="18"/>
                <w:szCs w:val="18"/>
              </w:rPr>
            </w:pPr>
            <w:r>
              <w:rPr>
                <w:rFonts w:ascii="Times New Roman" w:hAnsi="Times New Roman" w:cs="Times New Roman"/>
                <w:sz w:val="18"/>
                <w:szCs w:val="18"/>
              </w:rPr>
              <w:t>合计</w:t>
            </w:r>
          </w:p>
        </w:tc>
        <w:tc>
          <w:tcPr>
            <w:tcW w:w="10893" w:type="dxa"/>
            <w:gridSpan w:val="7"/>
            <w:vAlign w:val="center"/>
          </w:tcPr>
          <w:p w14:paraId="5E428243">
            <w:pPr>
              <w:rPr>
                <w:rFonts w:ascii="Times New Roman" w:hAnsi="Times New Roman" w:cs="Times New Roman"/>
                <w:sz w:val="18"/>
                <w:szCs w:val="18"/>
              </w:rPr>
            </w:pPr>
            <w:r>
              <w:rPr>
                <w:rFonts w:ascii="Times New Roman" w:hAnsi="Times New Roman" w:cs="Times New Roman"/>
                <w:sz w:val="18"/>
                <w:szCs w:val="18"/>
              </w:rPr>
              <w:t xml:space="preserve">         人民币：                元 （大写：              整）               </w:t>
            </w:r>
          </w:p>
        </w:tc>
      </w:tr>
    </w:tbl>
    <w:p w14:paraId="5C1CBD25">
      <w:pPr>
        <w:rPr>
          <w:rFonts w:ascii="Times New Roman" w:hAnsi="Times New Roman" w:cs="Times New Roman"/>
          <w:sz w:val="18"/>
          <w:szCs w:val="18"/>
        </w:rPr>
      </w:pPr>
    </w:p>
    <w:p w14:paraId="26654CC1">
      <w:pPr>
        <w:rPr>
          <w:rFonts w:ascii="Times New Roman" w:hAnsi="Times New Roman" w:cs="Times New Roman"/>
          <w:sz w:val="18"/>
          <w:szCs w:val="18"/>
        </w:rPr>
      </w:pPr>
      <w:r>
        <w:rPr>
          <w:rFonts w:ascii="Times New Roman" w:hAnsi="Times New Roman" w:cs="Times New Roman"/>
          <w:sz w:val="18"/>
          <w:szCs w:val="18"/>
        </w:rPr>
        <w:t>其他说明：</w:t>
      </w:r>
    </w:p>
    <w:p w14:paraId="173E4602">
      <w:pPr>
        <w:rPr>
          <w:rFonts w:ascii="Times New Roman" w:hAnsi="Times New Roman" w:cs="Times New Roman"/>
          <w:sz w:val="18"/>
          <w:szCs w:val="18"/>
        </w:rPr>
      </w:pPr>
      <w:r>
        <w:rPr>
          <w:rFonts w:ascii="Times New Roman" w:hAnsi="Times New Roman" w:cs="Times New Roman"/>
          <w:sz w:val="18"/>
          <w:szCs w:val="18"/>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
        </w:sdtPr>
        <w:sdtContent>
          <w:p w14:paraId="134364A0">
            <w:pPr>
              <w:pStyle w:val="6"/>
            </w:pPr>
            <w:r>
              <w:rPr>
                <w:lang w:val="zh-CN"/>
              </w:rPr>
              <w:t xml:space="preserve"> </w:t>
            </w:r>
            <w:r>
              <w:rPr>
                <w:sz w:val="24"/>
                <w:szCs w:val="24"/>
              </w:rPr>
              <w:fldChar w:fldCharType="begin"/>
            </w:r>
            <w:r>
              <w:instrText xml:space="preserve">PAGE</w:instrText>
            </w:r>
            <w:r>
              <w:rPr>
                <w:sz w:val="24"/>
                <w:szCs w:val="24"/>
              </w:rPr>
              <w:fldChar w:fldCharType="separate"/>
            </w:r>
            <w:r>
              <w:t>1</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1</w:t>
            </w:r>
            <w:r>
              <w:rPr>
                <w:sz w:val="24"/>
                <w:szCs w:val="24"/>
              </w:rPr>
              <w:fldChar w:fldCharType="end"/>
            </w:r>
          </w:p>
        </w:sdtContent>
      </w:sdt>
    </w:sdtContent>
  </w:sdt>
  <w:p w14:paraId="1B781C47">
    <w:pPr>
      <w:pStyle w:val="6"/>
    </w:pPr>
  </w:p>
  <w:p w14:paraId="6805AE4D"/>
  <w:p w14:paraId="56538EFE"/>
  <w:p w14:paraId="3B2F805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336F6"/>
    <w:rsid w:val="0003572C"/>
    <w:rsid w:val="00042FB6"/>
    <w:rsid w:val="00044642"/>
    <w:rsid w:val="00056DD6"/>
    <w:rsid w:val="00085D93"/>
    <w:rsid w:val="000C6FDC"/>
    <w:rsid w:val="000D2640"/>
    <w:rsid w:val="000D27C1"/>
    <w:rsid w:val="000D56EC"/>
    <w:rsid w:val="000E14A6"/>
    <w:rsid w:val="000E358D"/>
    <w:rsid w:val="00116337"/>
    <w:rsid w:val="00116AF9"/>
    <w:rsid w:val="0013448B"/>
    <w:rsid w:val="001575DA"/>
    <w:rsid w:val="00174F76"/>
    <w:rsid w:val="001E34DF"/>
    <w:rsid w:val="00236303"/>
    <w:rsid w:val="00272739"/>
    <w:rsid w:val="00284744"/>
    <w:rsid w:val="00292526"/>
    <w:rsid w:val="002B1F44"/>
    <w:rsid w:val="002C0695"/>
    <w:rsid w:val="002D203E"/>
    <w:rsid w:val="002D5F82"/>
    <w:rsid w:val="002D63B3"/>
    <w:rsid w:val="002E42C8"/>
    <w:rsid w:val="003139E5"/>
    <w:rsid w:val="00314024"/>
    <w:rsid w:val="00314CA3"/>
    <w:rsid w:val="00362D98"/>
    <w:rsid w:val="003945AE"/>
    <w:rsid w:val="00397332"/>
    <w:rsid w:val="003B555F"/>
    <w:rsid w:val="003C503F"/>
    <w:rsid w:val="003C7906"/>
    <w:rsid w:val="003F7B94"/>
    <w:rsid w:val="00400B04"/>
    <w:rsid w:val="00421B54"/>
    <w:rsid w:val="004256E4"/>
    <w:rsid w:val="00435869"/>
    <w:rsid w:val="0045012D"/>
    <w:rsid w:val="00460091"/>
    <w:rsid w:val="00490DCE"/>
    <w:rsid w:val="004A17A4"/>
    <w:rsid w:val="004A5B03"/>
    <w:rsid w:val="004F3835"/>
    <w:rsid w:val="0051607F"/>
    <w:rsid w:val="00574480"/>
    <w:rsid w:val="00582EB4"/>
    <w:rsid w:val="005B0802"/>
    <w:rsid w:val="005E27F9"/>
    <w:rsid w:val="005E44B6"/>
    <w:rsid w:val="005E5E1D"/>
    <w:rsid w:val="005F2563"/>
    <w:rsid w:val="00600A4B"/>
    <w:rsid w:val="00606833"/>
    <w:rsid w:val="00655ADD"/>
    <w:rsid w:val="0068157E"/>
    <w:rsid w:val="006C6F2B"/>
    <w:rsid w:val="006D28A8"/>
    <w:rsid w:val="006D59B2"/>
    <w:rsid w:val="00703812"/>
    <w:rsid w:val="007132D9"/>
    <w:rsid w:val="007324C6"/>
    <w:rsid w:val="0074407F"/>
    <w:rsid w:val="007706B7"/>
    <w:rsid w:val="00774FA8"/>
    <w:rsid w:val="00784227"/>
    <w:rsid w:val="00790158"/>
    <w:rsid w:val="007A6BEA"/>
    <w:rsid w:val="007B26EB"/>
    <w:rsid w:val="007E5700"/>
    <w:rsid w:val="00824AF7"/>
    <w:rsid w:val="00845C05"/>
    <w:rsid w:val="00877A35"/>
    <w:rsid w:val="008873A5"/>
    <w:rsid w:val="008C2813"/>
    <w:rsid w:val="008C5BEF"/>
    <w:rsid w:val="008C639E"/>
    <w:rsid w:val="008C677F"/>
    <w:rsid w:val="008E2F08"/>
    <w:rsid w:val="009001D6"/>
    <w:rsid w:val="0092119F"/>
    <w:rsid w:val="00924D30"/>
    <w:rsid w:val="009258EF"/>
    <w:rsid w:val="00934C3A"/>
    <w:rsid w:val="009551AC"/>
    <w:rsid w:val="00955DCC"/>
    <w:rsid w:val="00973F4D"/>
    <w:rsid w:val="00984797"/>
    <w:rsid w:val="009D2650"/>
    <w:rsid w:val="009F0B9F"/>
    <w:rsid w:val="00A204EF"/>
    <w:rsid w:val="00A26F98"/>
    <w:rsid w:val="00A4617C"/>
    <w:rsid w:val="00A473A6"/>
    <w:rsid w:val="00A70778"/>
    <w:rsid w:val="00A749B7"/>
    <w:rsid w:val="00AA0C74"/>
    <w:rsid w:val="00AA47FB"/>
    <w:rsid w:val="00AB411F"/>
    <w:rsid w:val="00AE746F"/>
    <w:rsid w:val="00B04F33"/>
    <w:rsid w:val="00B43EA1"/>
    <w:rsid w:val="00BB14A2"/>
    <w:rsid w:val="00BC7142"/>
    <w:rsid w:val="00BE09BF"/>
    <w:rsid w:val="00BE23B9"/>
    <w:rsid w:val="00BF09FD"/>
    <w:rsid w:val="00C13AEE"/>
    <w:rsid w:val="00C26CFA"/>
    <w:rsid w:val="00C33160"/>
    <w:rsid w:val="00C66645"/>
    <w:rsid w:val="00C827B4"/>
    <w:rsid w:val="00CA3C75"/>
    <w:rsid w:val="00CD1167"/>
    <w:rsid w:val="00CE1292"/>
    <w:rsid w:val="00CF0DE6"/>
    <w:rsid w:val="00D04080"/>
    <w:rsid w:val="00D27D65"/>
    <w:rsid w:val="00D42F8D"/>
    <w:rsid w:val="00D656A2"/>
    <w:rsid w:val="00D8398E"/>
    <w:rsid w:val="00DB0EE3"/>
    <w:rsid w:val="00DD43DE"/>
    <w:rsid w:val="00E036D3"/>
    <w:rsid w:val="00E331B3"/>
    <w:rsid w:val="00E36D9A"/>
    <w:rsid w:val="00E62B5A"/>
    <w:rsid w:val="00E93193"/>
    <w:rsid w:val="00E95E4E"/>
    <w:rsid w:val="00E97823"/>
    <w:rsid w:val="00EA15C6"/>
    <w:rsid w:val="00EA20CE"/>
    <w:rsid w:val="00EA7E48"/>
    <w:rsid w:val="00ED5016"/>
    <w:rsid w:val="00EE61BC"/>
    <w:rsid w:val="00F05089"/>
    <w:rsid w:val="00F17A62"/>
    <w:rsid w:val="00F23809"/>
    <w:rsid w:val="00F55F65"/>
    <w:rsid w:val="00F73ACD"/>
    <w:rsid w:val="00F75B22"/>
    <w:rsid w:val="00FB7F5E"/>
    <w:rsid w:val="00FC3EAB"/>
    <w:rsid w:val="00FE64E6"/>
    <w:rsid w:val="03990047"/>
    <w:rsid w:val="06DB44D3"/>
    <w:rsid w:val="0BC8771C"/>
    <w:rsid w:val="0C6D4039"/>
    <w:rsid w:val="0FA855BC"/>
    <w:rsid w:val="11A227FC"/>
    <w:rsid w:val="1AC2126F"/>
    <w:rsid w:val="1C033E58"/>
    <w:rsid w:val="1DCD471E"/>
    <w:rsid w:val="212B632B"/>
    <w:rsid w:val="225E003A"/>
    <w:rsid w:val="26732DAD"/>
    <w:rsid w:val="272A5190"/>
    <w:rsid w:val="2B34519E"/>
    <w:rsid w:val="310E0E7D"/>
    <w:rsid w:val="31AD4B3A"/>
    <w:rsid w:val="39691347"/>
    <w:rsid w:val="396D6381"/>
    <w:rsid w:val="3C77021F"/>
    <w:rsid w:val="3DC92CFC"/>
    <w:rsid w:val="4B0F7C21"/>
    <w:rsid w:val="4CAA5AA7"/>
    <w:rsid w:val="55B21CEA"/>
    <w:rsid w:val="5DF433F6"/>
    <w:rsid w:val="5DF50B4C"/>
    <w:rsid w:val="5EDC596C"/>
    <w:rsid w:val="614B1AD7"/>
    <w:rsid w:val="665B2897"/>
    <w:rsid w:val="68D67C8F"/>
    <w:rsid w:val="6B0E7C76"/>
    <w:rsid w:val="6B3A77AF"/>
    <w:rsid w:val="6E5378F4"/>
    <w:rsid w:val="74DA0FEA"/>
    <w:rsid w:val="79A11E5C"/>
    <w:rsid w:val="7AB80EBE"/>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link w:val="15"/>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3"/>
    <w:autoRedefine/>
    <w:unhideWhenUsed/>
    <w:qFormat/>
    <w:uiPriority w:val="99"/>
    <w:pPr>
      <w:tabs>
        <w:tab w:val="center" w:pos="4153"/>
        <w:tab w:val="right" w:pos="8306"/>
      </w:tabs>
      <w:snapToGrid w:val="0"/>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pPr>
    <w:rPr>
      <w:sz w:val="18"/>
      <w:szCs w:val="18"/>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7"/>
    <w:autoRedefine/>
    <w:qFormat/>
    <w:uiPriority w:val="99"/>
    <w:rPr>
      <w:sz w:val="18"/>
      <w:szCs w:val="18"/>
    </w:rPr>
  </w:style>
  <w:style w:type="character" w:customStyle="1" w:styleId="13">
    <w:name w:val="页脚 字符"/>
    <w:basedOn w:val="10"/>
    <w:link w:val="6"/>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标题 3 字符"/>
    <w:basedOn w:val="10"/>
    <w:link w:val="3"/>
    <w:qFormat/>
    <w:uiPriority w:val="0"/>
    <w:rPr>
      <w:rFonts w:ascii="Times New Roman" w:hAnsi="Times New Roman" w:eastAsia="宋体" w:cs="Times New Roman"/>
      <w:b/>
      <w:sz w:val="32"/>
      <w:szCs w:val="24"/>
    </w:rPr>
  </w:style>
  <w:style w:type="character" w:customStyle="1" w:styleId="16">
    <w:name w:val="正文文本 字符"/>
    <w:basedOn w:val="10"/>
    <w:link w:val="4"/>
    <w:autoRedefine/>
    <w:qFormat/>
    <w:uiPriority w:val="1"/>
    <w:rPr>
      <w:rFonts w:ascii="微软雅黑" w:hAnsi="微软雅黑" w:eastAsia="微软雅黑" w:cs="微软雅黑"/>
      <w:b/>
      <w:sz w:val="28"/>
      <w:szCs w:val="30"/>
      <w:lang w:val="zh-CN" w:bidi="zh-CN"/>
    </w:rPr>
  </w:style>
  <w:style w:type="character" w:customStyle="1" w:styleId="17">
    <w:name w:val="批注框文本 字符"/>
    <w:basedOn w:val="10"/>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13</Pages>
  <Words>632</Words>
  <Characters>846</Characters>
  <Lines>7</Lines>
  <Paragraphs>2</Paragraphs>
  <TotalTime>17</TotalTime>
  <ScaleCrop>false</ScaleCrop>
  <LinksUpToDate>false</LinksUpToDate>
  <CharactersWithSpaces>866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2024-09-27T01:19:00Z</dcterms:created>
  <dc:creator>freeuser</dc:creator>
  <cp:lastModifiedBy>斐斐</cp:lastModifiedBy>
  <cp:lastPrinted>2024-03-12T17:24:00Z</cp:lastPrinted>
  <dcterms:modified xsi:type="dcterms:W3CDTF">2026-06-02T06:23:17Z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E6485FD7150B48FEA8726CEFC5EBE598_13</vt:lpwstr>
  </property>
  <property fmtid="{D5CDD505-2E9C-101B-9397-08002B2CF9AE}" pid="4" name="KSOTemplateDocerSaveRecord">
    <vt:lpwstr>eyJoZGlkIjoiMWU1MjcwOThiZGRkNWMyY2FiM2Q2ZmY5MjRjY2IzODMiLCJ1c2VySWQiOiI0NjExNzM1MTUifQ==</vt:lpwstr>
  </property>
</Properties>
</file>