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9394">
      <w:pPr>
        <w:jc w:val="center"/>
        <w:rPr>
          <w:b/>
          <w:spacing w:val="320"/>
          <w:sz w:val="36"/>
          <w:szCs w:val="36"/>
        </w:rPr>
      </w:pPr>
    </w:p>
    <w:p w14:paraId="694C4012">
      <w:pPr>
        <w:spacing w:line="360" w:lineRule="exact"/>
        <w:ind w:right="960"/>
        <w:rPr>
          <w:rFonts w:hint="eastAsia" w:cs="华文楷体" w:asciiTheme="minorEastAsia" w:hAnsiTheme="minorEastAsia"/>
          <w:bCs/>
          <w:sz w:val="24"/>
        </w:rPr>
      </w:pPr>
      <w:r>
        <w:rPr>
          <w:rFonts w:hint="eastAsia" w:cs="华文楷体" w:asciiTheme="minorEastAsia" w:hAnsiTheme="minorEastAsia"/>
          <w:bCs/>
          <w:sz w:val="24"/>
        </w:rPr>
        <w:t>编号：</w:t>
      </w:r>
    </w:p>
    <w:p w14:paraId="2D42F24B">
      <w:pPr>
        <w:spacing w:line="360" w:lineRule="exact"/>
        <w:jc w:val="left"/>
        <w:rPr>
          <w:rFonts w:hint="eastAsia" w:cs="华文楷体" w:asciiTheme="minorEastAsia" w:hAnsiTheme="minorEastAsia"/>
          <w:bCs/>
          <w:sz w:val="24"/>
        </w:rPr>
      </w:pPr>
      <w:r>
        <w:rPr>
          <w:rFonts w:hint="eastAsia" w:cs="华文楷体" w:asciiTheme="minorEastAsia" w:hAnsiTheme="minorEastAsia"/>
          <w:bCs/>
          <w:sz w:val="24"/>
        </w:rPr>
        <w:t>说明</w:t>
      </w:r>
    </w:p>
    <w:p w14:paraId="7C55F578">
      <w:pPr>
        <w:spacing w:line="360" w:lineRule="exact"/>
        <w:jc w:val="left"/>
        <w:rPr>
          <w:sz w:val="24"/>
        </w:rPr>
      </w:pPr>
      <w:r>
        <w:rPr>
          <w:rFonts w:hint="eastAsia" w:cs="华文楷体" w:asciiTheme="minorEastAsia" w:hAnsiTheme="minorEastAsia"/>
          <w:bCs/>
          <w:sz w:val="24"/>
        </w:rPr>
        <w:t>1.  家具须为</w:t>
      </w:r>
      <w:r>
        <w:rPr>
          <w:rFonts w:hint="eastAsia" w:cs="华文楷体" w:asciiTheme="minorEastAsia" w:hAnsiTheme="minorEastAsia"/>
          <w:b/>
          <w:bCs/>
          <w:sz w:val="24"/>
        </w:rPr>
        <w:t>新品</w:t>
      </w:r>
      <w:r>
        <w:rPr>
          <w:rFonts w:hint="eastAsia" w:cs="华文楷体" w:asciiTheme="minorEastAsia" w:hAnsiTheme="minorEastAsia"/>
          <w:bCs/>
          <w:sz w:val="24"/>
        </w:rPr>
        <w:t>，相关的配套附件质量优良，数量齐全。</w:t>
      </w:r>
    </w:p>
    <w:p w14:paraId="08B6EEB7">
      <w:pPr>
        <w:spacing w:line="360" w:lineRule="exact"/>
        <w:jc w:val="left"/>
        <w:rPr>
          <w:sz w:val="24"/>
        </w:rPr>
      </w:pPr>
      <w:r>
        <w:rPr>
          <w:rFonts w:hint="eastAsia"/>
          <w:sz w:val="24"/>
        </w:rPr>
        <w:t>2.</w:t>
      </w:r>
      <w:r>
        <w:rPr>
          <w:rFonts w:hint="eastAsia"/>
          <w:b/>
          <w:sz w:val="24"/>
        </w:rPr>
        <w:t xml:space="preserve">  响应价格</w:t>
      </w:r>
      <w:r>
        <w:rPr>
          <w:rFonts w:hint="eastAsia"/>
          <w:sz w:val="24"/>
        </w:rPr>
        <w:t>，应报家具送到的实际交货地（校内指定地点）的价格，包括运保费、税费、材料费、装卸费、安装费等所有费用。</w:t>
      </w:r>
    </w:p>
    <w:p w14:paraId="6CF0882B">
      <w:pPr>
        <w:spacing w:line="360" w:lineRule="exact"/>
        <w:ind w:left="425" w:hanging="424" w:hangingChars="177"/>
        <w:jc w:val="left"/>
        <w:rPr>
          <w:sz w:val="24"/>
        </w:rPr>
      </w:pPr>
      <w:r>
        <w:rPr>
          <w:rFonts w:hint="eastAsia"/>
          <w:sz w:val="24"/>
        </w:rPr>
        <w:t>3.  因家具配置的不完整或质量不合格所带来的无法验收而致使的退货等所有费用由供方负责。</w:t>
      </w:r>
    </w:p>
    <w:p w14:paraId="62A4C178">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家具</w:t>
      </w:r>
      <w:r>
        <w:rPr>
          <w:sz w:val="24"/>
        </w:rPr>
        <w:t>验收合格后支付合同总额的</w:t>
      </w:r>
      <w:r>
        <w:rPr>
          <w:rFonts w:hint="eastAsia"/>
          <w:b/>
          <w:sz w:val="24"/>
        </w:rPr>
        <w:t>100</w:t>
      </w:r>
      <w:r>
        <w:rPr>
          <w:b/>
          <w:sz w:val="24"/>
        </w:rPr>
        <w:t>%</w:t>
      </w:r>
      <w:r>
        <w:rPr>
          <w:rFonts w:hint="eastAsia"/>
          <w:sz w:val="24"/>
        </w:rPr>
        <w:t>。</w:t>
      </w:r>
    </w:p>
    <w:p w14:paraId="659F0F81">
      <w:pPr>
        <w:spacing w:line="360" w:lineRule="exact"/>
        <w:jc w:val="left"/>
        <w:rPr>
          <w:sz w:val="24"/>
        </w:rPr>
      </w:pPr>
      <w:r>
        <w:rPr>
          <w:rFonts w:hint="eastAsia"/>
          <w:sz w:val="24"/>
        </w:rPr>
        <w:t>5.  质保期：不少于</w:t>
      </w:r>
      <w:r>
        <w:rPr>
          <w:rFonts w:hint="eastAsia"/>
          <w:b/>
          <w:sz w:val="24"/>
        </w:rPr>
        <w:t>3年</w:t>
      </w:r>
      <w:r>
        <w:rPr>
          <w:rFonts w:hint="eastAsia"/>
          <w:sz w:val="24"/>
        </w:rPr>
        <w:t xml:space="preserve">。 </w:t>
      </w:r>
    </w:p>
    <w:p w14:paraId="2222ABD2">
      <w:pPr>
        <w:spacing w:line="360" w:lineRule="exact"/>
        <w:jc w:val="left"/>
        <w:rPr>
          <w:b/>
          <w:sz w:val="28"/>
          <w:szCs w:val="28"/>
        </w:rPr>
      </w:pPr>
      <w:r>
        <w:rPr>
          <w:rFonts w:hint="eastAsia"/>
          <w:sz w:val="24"/>
        </w:rPr>
        <w:t>6</w:t>
      </w:r>
      <w:r>
        <w:rPr>
          <w:sz w:val="24"/>
        </w:rPr>
        <w:t xml:space="preserve">.  </w:t>
      </w:r>
      <w:r>
        <w:rPr>
          <w:rFonts w:hint="eastAsia"/>
          <w:sz w:val="24"/>
        </w:rPr>
        <w:t xml:space="preserve">响应文件密封后2026年 </w:t>
      </w:r>
      <w:r>
        <w:rPr>
          <w:rFonts w:hint="eastAsia"/>
          <w:sz w:val="24"/>
          <w:lang w:val="en-US" w:eastAsia="zh-CN"/>
        </w:rPr>
        <w:t>4</w:t>
      </w:r>
      <w:r>
        <w:rPr>
          <w:rFonts w:hint="eastAsia"/>
          <w:sz w:val="24"/>
        </w:rPr>
        <w:t xml:space="preserve">月 </w:t>
      </w:r>
      <w:r>
        <w:rPr>
          <w:rFonts w:hint="eastAsia"/>
          <w:sz w:val="24"/>
          <w:lang w:val="en-US" w:eastAsia="zh-CN"/>
        </w:rPr>
        <w:t>3</w:t>
      </w:r>
      <w:r>
        <w:rPr>
          <w:rFonts w:hint="eastAsia"/>
          <w:sz w:val="24"/>
        </w:rPr>
        <w:t>日</w:t>
      </w:r>
      <w:r>
        <w:rPr>
          <w:rFonts w:hint="eastAsia"/>
          <w:sz w:val="24"/>
          <w:lang w:val="en-US" w:eastAsia="zh-CN"/>
        </w:rPr>
        <w:t>16</w:t>
      </w:r>
      <w:r>
        <w:rPr>
          <w:rFonts w:hint="eastAsia"/>
          <w:sz w:val="24"/>
        </w:rPr>
        <w:t>点前送到江苏师范大学</w:t>
      </w:r>
      <w:r>
        <w:rPr>
          <w:rFonts w:hint="eastAsia"/>
          <w:sz w:val="24"/>
          <w:lang w:val="en-US" w:eastAsia="zh-CN"/>
        </w:rPr>
        <w:t>泉山校区七食堂3楼校史馆</w:t>
      </w:r>
      <w:r>
        <w:rPr>
          <w:rFonts w:hint="eastAsia"/>
          <w:sz w:val="24"/>
        </w:rPr>
        <w:t>室，谢谢，联系人周屹，</w:t>
      </w:r>
      <w:r>
        <w:rPr>
          <w:rFonts w:hint="eastAsia"/>
          <w:sz w:val="24"/>
          <w:lang w:val="en-US" w:eastAsia="zh-CN"/>
        </w:rPr>
        <w:t xml:space="preserve">电话：13952171989   </w:t>
      </w:r>
      <w:r>
        <w:rPr>
          <w:rFonts w:hint="eastAsia"/>
          <w:sz w:val="24"/>
        </w:rPr>
        <w:t>。</w:t>
      </w:r>
    </w:p>
    <w:p w14:paraId="2726569B">
      <w:pPr>
        <w:pStyle w:val="3"/>
        <w:spacing w:before="144"/>
        <w:ind w:left="0"/>
        <w:rPr>
          <w:rFonts w:hint="eastAsia"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7. 投标时须提供</w:t>
      </w:r>
      <w:r>
        <w:rPr>
          <w:rFonts w:hint="eastAsia" w:asciiTheme="minorHAnsi" w:hAnsiTheme="minorHAnsi" w:eastAsiaTheme="minorEastAsia" w:cstheme="minorBidi"/>
          <w:kern w:val="2"/>
          <w:szCs w:val="22"/>
          <w:lang w:val="en-US" w:eastAsia="zh-CN" w:bidi="ar-SA"/>
        </w:rPr>
        <w:t>半圆操作台和椅子</w:t>
      </w:r>
      <w:r>
        <w:rPr>
          <w:rFonts w:hint="eastAsia" w:asciiTheme="minorHAnsi" w:hAnsiTheme="minorHAnsi" w:eastAsiaTheme="minorEastAsia" w:cstheme="minorBidi"/>
          <w:kern w:val="2"/>
          <w:szCs w:val="22"/>
          <w:lang w:val="en-US" w:bidi="ar-SA"/>
        </w:rPr>
        <w:t>的样品</w:t>
      </w:r>
      <w:r>
        <w:rPr>
          <w:rFonts w:hint="eastAsia" w:asciiTheme="minorHAnsi" w:hAnsiTheme="minorHAnsi" w:eastAsiaTheme="minorEastAsia" w:cstheme="minorBidi"/>
          <w:kern w:val="2"/>
          <w:szCs w:val="22"/>
          <w:lang w:val="en-US" w:eastAsia="zh-CN" w:bidi="ar-SA"/>
        </w:rPr>
        <w:t>各一个</w:t>
      </w:r>
      <w:r>
        <w:rPr>
          <w:rFonts w:hint="eastAsia" w:asciiTheme="minorHAnsi" w:hAnsiTheme="minorHAnsi" w:eastAsiaTheme="minorEastAsia" w:cstheme="minorBidi"/>
          <w:kern w:val="2"/>
          <w:szCs w:val="22"/>
          <w:lang w:val="en-US" w:bidi="ar-SA"/>
        </w:rPr>
        <w:t>，颜色自定。</w:t>
      </w:r>
    </w:p>
    <w:p w14:paraId="04D53E72">
      <w:pPr>
        <w:pStyle w:val="3"/>
        <w:spacing w:before="144"/>
        <w:ind w:left="0"/>
        <w:rPr>
          <w:rFonts w:hint="eastAsia" w:asciiTheme="minorHAnsi" w:hAnsiTheme="minorHAnsi" w:eastAsiaTheme="minorEastAsia" w:cstheme="minorBidi"/>
          <w:b/>
          <w:bCs/>
          <w:kern w:val="2"/>
          <w:szCs w:val="22"/>
          <w:lang w:val="en-US" w:bidi="ar-SA"/>
        </w:rPr>
      </w:pPr>
      <w:r>
        <w:rPr>
          <w:rFonts w:hint="eastAsia" w:asciiTheme="minorHAnsi" w:hAnsiTheme="minorHAnsi" w:eastAsiaTheme="minorEastAsia" w:cstheme="minorBidi"/>
          <w:b/>
          <w:bCs/>
          <w:kern w:val="2"/>
          <w:szCs w:val="22"/>
          <w:lang w:val="en-US" w:bidi="ar-SA"/>
        </w:rPr>
        <w:t>8. 供货期：合同签订后20日历天内，投标时请明确供货期时间。</w:t>
      </w:r>
    </w:p>
    <w:p w14:paraId="6272E88A">
      <w:pPr>
        <w:pStyle w:val="3"/>
        <w:spacing w:before="144"/>
        <w:ind w:left="0"/>
        <w:rPr>
          <w:rFonts w:hint="default" w:asciiTheme="minorHAnsi" w:hAnsiTheme="minorHAnsi" w:eastAsiaTheme="minorEastAsia" w:cstheme="minorBidi"/>
          <w:b/>
          <w:bCs/>
          <w:kern w:val="2"/>
          <w:szCs w:val="22"/>
          <w:lang w:val="en-US" w:eastAsia="zh-CN" w:bidi="ar-SA"/>
        </w:rPr>
      </w:pPr>
      <w:r>
        <w:rPr>
          <w:rFonts w:hint="eastAsia" w:asciiTheme="minorHAnsi" w:hAnsiTheme="minorHAnsi" w:eastAsiaTheme="minorEastAsia" w:cstheme="minorBidi"/>
          <w:b/>
          <w:bCs/>
          <w:kern w:val="2"/>
          <w:szCs w:val="22"/>
          <w:lang w:val="en-US" w:eastAsia="zh-CN" w:bidi="ar-SA"/>
        </w:rPr>
        <w:t xml:space="preserve">9.  </w:t>
      </w:r>
      <w:r>
        <w:rPr>
          <w:rFonts w:hint="eastAsia" w:ascii="Times New Roman" w:hAnsi="Times New Roman" w:cs="Times New Roman" w:eastAsiaTheme="minorEastAsia"/>
          <w:lang w:val="en-US" w:eastAsia="zh-CN"/>
        </w:rPr>
        <w:t>本项目预算总价为4.6万元（人民币）。</w:t>
      </w:r>
    </w:p>
    <w:p w14:paraId="03C94F7E">
      <w:pPr>
        <w:pStyle w:val="3"/>
        <w:spacing w:before="144"/>
        <w:rPr>
          <w:rFonts w:hint="eastAsia"/>
          <w:b/>
          <w:sz w:val="28"/>
          <w:szCs w:val="28"/>
        </w:rPr>
      </w:pPr>
      <w:bookmarkStart w:id="1" w:name="_GoBack"/>
      <w:bookmarkEnd w:id="1"/>
    </w:p>
    <w:p w14:paraId="5CFB5177">
      <w:pPr>
        <w:pStyle w:val="3"/>
        <w:spacing w:before="144"/>
        <w:rPr>
          <w:rFonts w:hint="eastAsia"/>
          <w:b/>
          <w:sz w:val="28"/>
          <w:szCs w:val="28"/>
        </w:rPr>
      </w:pPr>
    </w:p>
    <w:p w14:paraId="30712104">
      <w:pPr>
        <w:pStyle w:val="3"/>
        <w:spacing w:before="144"/>
        <w:rPr>
          <w:rFonts w:hint="eastAsia"/>
          <w:b/>
          <w:sz w:val="28"/>
          <w:szCs w:val="28"/>
        </w:rPr>
      </w:pPr>
    </w:p>
    <w:p w14:paraId="7F0C67AC">
      <w:pPr>
        <w:pStyle w:val="3"/>
        <w:spacing w:before="144"/>
        <w:rPr>
          <w:b/>
          <w:sz w:val="28"/>
          <w:szCs w:val="28"/>
        </w:rPr>
      </w:pPr>
    </w:p>
    <w:p w14:paraId="38442C84">
      <w:pPr>
        <w:pStyle w:val="3"/>
        <w:spacing w:before="144"/>
        <w:rPr>
          <w:b/>
          <w:sz w:val="28"/>
          <w:szCs w:val="28"/>
        </w:rPr>
      </w:pPr>
    </w:p>
    <w:p w14:paraId="19F22DCB">
      <w:pPr>
        <w:pStyle w:val="3"/>
        <w:spacing w:before="144"/>
        <w:ind w:left="0" w:leftChars="0" w:firstLine="0" w:firstLineChars="0"/>
        <w:rPr>
          <w:rFonts w:hint="eastAsia"/>
          <w:b/>
          <w:sz w:val="28"/>
          <w:szCs w:val="28"/>
        </w:rPr>
      </w:pPr>
      <w:r>
        <w:rPr>
          <w:rFonts w:hint="eastAsia"/>
          <w:b/>
          <w:sz w:val="28"/>
          <w:szCs w:val="28"/>
        </w:rPr>
        <w:t>需方参数需求：</w:t>
      </w:r>
    </w:p>
    <w:tbl>
      <w:tblPr>
        <w:tblStyle w:val="8"/>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5465"/>
        <w:gridCol w:w="855"/>
        <w:gridCol w:w="1609"/>
      </w:tblGrid>
      <w:tr w14:paraId="5C1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tcPr>
          <w:p w14:paraId="7AD38568">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名称</w:t>
            </w:r>
          </w:p>
        </w:tc>
        <w:tc>
          <w:tcPr>
            <w:tcW w:w="5465" w:type="dxa"/>
          </w:tcPr>
          <w:p w14:paraId="058FD38A">
            <w:pPr>
              <w:pStyle w:val="3"/>
              <w:spacing w:before="144"/>
              <w:ind w:left="0"/>
              <w:jc w:val="center"/>
              <w:rPr>
                <w:rFonts w:hint="eastAsia" w:asciiTheme="minorEastAsia" w:hAnsiTheme="minorEastAsia" w:eastAsiaTheme="minorEastAsia"/>
                <w:b/>
                <w:szCs w:val="28"/>
              </w:rPr>
            </w:pPr>
            <w:bookmarkStart w:id="0" w:name="OLE_LINK2"/>
            <w:r>
              <w:rPr>
                <w:rFonts w:hint="eastAsia" w:asciiTheme="minorEastAsia" w:hAnsiTheme="minorEastAsia" w:eastAsiaTheme="minorEastAsia"/>
                <w:b/>
                <w:szCs w:val="28"/>
              </w:rPr>
              <w:t>技术参数或规格要求</w:t>
            </w:r>
            <w:bookmarkEnd w:id="0"/>
          </w:p>
        </w:tc>
        <w:tc>
          <w:tcPr>
            <w:tcW w:w="855" w:type="dxa"/>
            <w:vAlign w:val="center"/>
          </w:tcPr>
          <w:p w14:paraId="79B30023">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数量</w:t>
            </w:r>
          </w:p>
        </w:tc>
        <w:tc>
          <w:tcPr>
            <w:tcW w:w="1609" w:type="dxa"/>
            <w:vAlign w:val="center"/>
          </w:tcPr>
          <w:p w14:paraId="631948F5">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总价（元）</w:t>
            </w:r>
          </w:p>
        </w:tc>
      </w:tr>
      <w:tr w14:paraId="3D3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14" w:type="dxa"/>
            <w:vAlign w:val="center"/>
          </w:tcPr>
          <w:p w14:paraId="094DBF9C">
            <w:pPr>
              <w:pStyle w:val="3"/>
              <w:spacing w:before="144"/>
              <w:ind w:left="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操作台</w:t>
            </w:r>
          </w:p>
        </w:tc>
        <w:tc>
          <w:tcPr>
            <w:tcW w:w="5465" w:type="dxa"/>
          </w:tcPr>
          <w:p w14:paraId="069E4535">
            <w:pPr>
              <w:pStyle w:val="3"/>
              <w:numPr>
                <w:ilvl w:val="0"/>
                <w:numId w:val="0"/>
              </w:numPr>
              <w:spacing w:before="0"/>
              <w:rPr>
                <w:rFonts w:hint="eastAsia"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 xml:space="preserve">  </w:t>
            </w:r>
          </w:p>
          <w:p w14:paraId="25499112">
            <w:pPr>
              <w:pStyle w:val="3"/>
              <w:spacing w:before="0"/>
              <w:ind w:left="0"/>
              <w:rPr>
                <w:rFonts w:hint="eastAsia" w:asciiTheme="majorEastAsia" w:hAnsiTheme="majorEastAsia" w:eastAsiaTheme="majorEastAsia"/>
                <w:sz w:val="21"/>
                <w:szCs w:val="21"/>
                <w:lang w:val="en-US"/>
              </w:rPr>
            </w:pPr>
            <w:r>
              <w:rPr>
                <w:rFonts w:hint="eastAsia" w:asciiTheme="majorEastAsia" w:hAnsiTheme="majorEastAsia" w:eastAsiaTheme="majorEastAsia"/>
                <w:sz w:val="21"/>
                <w:szCs w:val="21"/>
                <w:lang w:val="en-US" w:eastAsia="zh-CN"/>
              </w:rPr>
              <w:t>①</w:t>
            </w:r>
            <w:r>
              <w:rPr>
                <w:rFonts w:hint="eastAsia" w:asciiTheme="majorEastAsia" w:hAnsiTheme="majorEastAsia" w:eastAsiaTheme="majorEastAsia"/>
                <w:sz w:val="21"/>
                <w:szCs w:val="21"/>
                <w:lang w:val="en-US"/>
              </w:rPr>
              <w:t>面板：三聚氰胺板饰面，颜色可选，面板厚度≥25mm;封边：为≥</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lang w:val="en-US"/>
              </w:rPr>
              <w:t>mmPVC封边，                                                    挡板厚度≥15mm；封边：为≥1.</w:t>
            </w:r>
            <w:r>
              <w:rPr>
                <w:rFonts w:hint="eastAsia" w:asciiTheme="majorEastAsia" w:hAnsiTheme="majorEastAsia" w:eastAsiaTheme="majorEastAsia"/>
                <w:sz w:val="21"/>
                <w:szCs w:val="21"/>
                <w:lang w:val="en-US" w:eastAsia="zh-CN"/>
              </w:rPr>
              <w:t>5</w:t>
            </w:r>
            <w:r>
              <w:rPr>
                <w:rFonts w:hint="eastAsia" w:asciiTheme="majorEastAsia" w:hAnsiTheme="majorEastAsia" w:eastAsiaTheme="majorEastAsia"/>
                <w:sz w:val="21"/>
                <w:szCs w:val="21"/>
                <w:lang w:val="en-US"/>
              </w:rPr>
              <w:t>mmPVC封边</w:t>
            </w:r>
          </w:p>
          <w:p w14:paraId="07C61D48">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②台脚：前脚采用优质高精度冷轧弯管成型，前脚管是30*60*旦管，壁厚为1.5MM，牢固耐用，美观大方，抗变形。</w:t>
            </w:r>
          </w:p>
          <w:p w14:paraId="4ECDA87A">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后脚采用优质高精度冷轧钢管，钢管是25*50旦管，壁厚为1.5MM，表面采用防绣静电喷涂处理。</w:t>
            </w:r>
          </w:p>
          <w:p w14:paraId="2DFB4DB8">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台脚由接头前脚后脚组焊接成一体.</w:t>
            </w:r>
          </w:p>
          <w:p w14:paraId="7D2CC476">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③连接管：采用优质高精度冷轧钢。 表面再经防锈静电喷涂处理，实用牢固，承受力大，                                             圆管：直径φ45*T1.2mm</w:t>
            </w:r>
          </w:p>
          <w:p w14:paraId="3EC6DEAE">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④书网：采用优质12圆管(厚度为1.0mm)经模具注塑成型与圆管组成表面采用防锈静电喷涂处理。</w:t>
            </w:r>
          </w:p>
          <w:p w14:paraId="64563800">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⑤折叠机构：折叠机构采用一体焊接接头而已，铝合金转接头的连接，坚固耐用，桌子通过市场上独一无二的单向旋钮折叠的方式，双向承重受力，台脚连接管内配有转动轴，只用轻微旋钮就可以进行桌子翻折功能，桌子承重范围在100KG-120KG，最大使用寿命可达10年，或者折叠9万次</w:t>
            </w:r>
          </w:p>
          <w:p w14:paraId="613C1A94">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⑥外观设计：采用人体工程理念及个性化需求，整件产品拼接好，接缝齐整，整体颜色基本相符，过渡自然;台架有旋转折叠装置，脚轮采用的2.5” PU万向脚轮带刹车，造型美观大方，有现代特色。</w:t>
            </w:r>
          </w:p>
          <w:p w14:paraId="64C368A1">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⑦折叠功能:左右两边各有一个旋转按钮，扭动即可折叠和打开</w:t>
            </w:r>
          </w:p>
          <w:p w14:paraId="08535B92">
            <w:pPr>
              <w:pStyle w:val="3"/>
              <w:spacing w:before="0"/>
              <w:ind w:left="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台面打开尺寸：总长为1400mm;宽为500mm;高度为750mm；尺寸可根据客户要求订做</w:t>
            </w:r>
          </w:p>
        </w:tc>
        <w:tc>
          <w:tcPr>
            <w:tcW w:w="855" w:type="dxa"/>
            <w:vAlign w:val="center"/>
          </w:tcPr>
          <w:p w14:paraId="124F1B43">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w:t>
            </w:r>
          </w:p>
        </w:tc>
        <w:tc>
          <w:tcPr>
            <w:tcW w:w="1609" w:type="dxa"/>
            <w:vAlign w:val="center"/>
          </w:tcPr>
          <w:p w14:paraId="7FD583E5">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r w14:paraId="79D2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3FAA310F">
            <w:pPr>
              <w:pStyle w:val="3"/>
              <w:spacing w:before="144"/>
              <w:ind w:left="0"/>
              <w:jc w:val="center"/>
              <w:rPr>
                <w:rFonts w:hint="eastAsia" w:asciiTheme="minorEastAsia" w:hAnsiTheme="minorEastAsia" w:eastAsiaTheme="minorEastAsia"/>
                <w:color w:val="000000" w:themeColor="text1"/>
                <w:sz w:val="21"/>
                <w:szCs w:val="21"/>
                <w:lang w:val="en-US"/>
                <w14:textFill>
                  <w14:solidFill>
                    <w14:schemeClr w14:val="tx1"/>
                  </w14:solidFill>
                </w14:textFill>
              </w:rPr>
            </w:pPr>
          </w:p>
          <w:p w14:paraId="7F28DB6C">
            <w:pPr>
              <w:pStyle w:val="3"/>
              <w:spacing w:before="144"/>
              <w:ind w:left="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半圆操作台</w:t>
            </w:r>
          </w:p>
        </w:tc>
        <w:tc>
          <w:tcPr>
            <w:tcW w:w="5465" w:type="dxa"/>
            <w:shd w:val="clear" w:color="auto" w:fill="auto"/>
            <w:vAlign w:val="top"/>
          </w:tcPr>
          <w:p w14:paraId="25DA5D99">
            <w:pPr>
              <w:pStyle w:val="3"/>
              <w:numPr>
                <w:ilvl w:val="0"/>
                <w:numId w:val="0"/>
              </w:numPr>
              <w:spacing w:before="0"/>
              <w:rPr>
                <w:rFonts w:hint="eastAsia"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 xml:space="preserve">  </w:t>
            </w:r>
          </w:p>
          <w:p w14:paraId="37B86FE1">
            <w:pPr>
              <w:pStyle w:val="3"/>
              <w:spacing w:before="0"/>
              <w:ind w:left="0"/>
              <w:rPr>
                <w:rFonts w:hint="eastAsia" w:asciiTheme="majorEastAsia" w:hAnsiTheme="majorEastAsia" w:eastAsiaTheme="majorEastAsia"/>
                <w:sz w:val="21"/>
                <w:szCs w:val="21"/>
                <w:lang w:val="en-US"/>
              </w:rPr>
            </w:pPr>
            <w:r>
              <w:rPr>
                <w:rFonts w:hint="eastAsia" w:asciiTheme="majorEastAsia" w:hAnsiTheme="majorEastAsia" w:eastAsiaTheme="majorEastAsia"/>
                <w:sz w:val="21"/>
                <w:szCs w:val="21"/>
                <w:lang w:val="en-US" w:eastAsia="zh-CN"/>
              </w:rPr>
              <w:t>①</w:t>
            </w:r>
            <w:r>
              <w:rPr>
                <w:rFonts w:hint="eastAsia" w:asciiTheme="majorEastAsia" w:hAnsiTheme="majorEastAsia" w:eastAsiaTheme="majorEastAsia"/>
                <w:sz w:val="21"/>
                <w:szCs w:val="21"/>
                <w:lang w:val="en-US"/>
              </w:rPr>
              <w:t>面板：三聚氰胺板饰面，颜色可选，面板厚度≥25mm;封边：为≥</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lang w:val="en-US"/>
              </w:rPr>
              <w:t>mmPVC封边，                                                    挡板厚度≥15mm；封边：为≥1.</w:t>
            </w:r>
            <w:r>
              <w:rPr>
                <w:rFonts w:hint="eastAsia" w:asciiTheme="majorEastAsia" w:hAnsiTheme="majorEastAsia" w:eastAsiaTheme="majorEastAsia"/>
                <w:sz w:val="21"/>
                <w:szCs w:val="21"/>
                <w:lang w:val="en-US" w:eastAsia="zh-CN"/>
              </w:rPr>
              <w:t>5</w:t>
            </w:r>
            <w:r>
              <w:rPr>
                <w:rFonts w:hint="eastAsia" w:asciiTheme="majorEastAsia" w:hAnsiTheme="majorEastAsia" w:eastAsiaTheme="majorEastAsia"/>
                <w:sz w:val="21"/>
                <w:szCs w:val="21"/>
                <w:lang w:val="en-US"/>
              </w:rPr>
              <w:t>mmPVC封边</w:t>
            </w:r>
          </w:p>
          <w:p w14:paraId="4637A2AB">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②台脚：前脚采用优质高精度冷轧弯管成型，前脚管是30*60*旦管，壁厚为1.5MM，牢固耐用，美观大方，抗变形。</w:t>
            </w:r>
          </w:p>
          <w:p w14:paraId="230032D0">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后脚采用优质高精度冷轧钢管，钢管是25*50旦管，壁厚为1.5MM，表面采用防绣静电喷涂处理。</w:t>
            </w:r>
          </w:p>
          <w:p w14:paraId="2A5A6912">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台脚由接头前脚后脚组焊接成一体.</w:t>
            </w:r>
          </w:p>
          <w:p w14:paraId="0C217CEE">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③连接管：采用优质高精度冷轧钢。 表面再经防锈静电喷涂处理，实用牢固，承受力大，                                             圆管：直径φ45*T1.2mm</w:t>
            </w:r>
          </w:p>
          <w:p w14:paraId="3751E014">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④书网：采用优质12圆管(厚度为1.0mm)经模具注塑成型与圆管组成表面采用防锈静电喷涂处理。</w:t>
            </w:r>
          </w:p>
          <w:p w14:paraId="4F3DF94E">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⑤折叠机构：折叠机构采用一体焊接接头而已，铝合金转接头的连接，坚固耐用，桌子通过市场上独一无二的单向旋钮折叠的方式，双向承重受力，台脚连接管内配有转动轴，只用轻微旋钮就可以进行桌子翻折功能，桌子承重范围在100KG-120KG，最大使用寿命可达10年，或者折叠9万次</w:t>
            </w:r>
          </w:p>
          <w:p w14:paraId="68976439">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⑥外观设计：采用人体工程理念及个性化需求，整件产品拼接好，接缝齐整，整体颜色基本相符，过渡自然;台架有旋转折叠装置，脚轮采用的2.5” PU万向脚轮带刹车，造型美观大方，有现代特色。</w:t>
            </w:r>
          </w:p>
          <w:p w14:paraId="50E3F9C3">
            <w:pPr>
              <w:pStyle w:val="3"/>
              <w:spacing w:before="0"/>
              <w:ind w:left="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⑦折叠功能:左右两边各有一个旋转按钮，扭动即可折叠和打开</w:t>
            </w:r>
          </w:p>
          <w:p w14:paraId="35166792">
            <w:pPr>
              <w:pStyle w:val="3"/>
              <w:spacing w:before="0"/>
              <w:ind w:left="0" w:leftChars="0"/>
              <w:rPr>
                <w:rFonts w:hint="eastAsia" w:cs="微软雅黑" w:asciiTheme="majorEastAsia" w:hAnsiTheme="majorEastAsia" w:eastAsiaTheme="majorEastAsia"/>
                <w:kern w:val="0"/>
                <w:sz w:val="21"/>
                <w:szCs w:val="21"/>
                <w:lang w:val="en-US" w:eastAsia="zh-CN" w:bidi="zh-CN"/>
              </w:rPr>
            </w:pPr>
            <w:r>
              <w:rPr>
                <w:rFonts w:hint="default" w:asciiTheme="majorEastAsia" w:hAnsiTheme="majorEastAsia" w:eastAsiaTheme="majorEastAsia"/>
                <w:sz w:val="21"/>
                <w:szCs w:val="21"/>
                <w:lang w:val="en-US" w:eastAsia="zh-CN"/>
              </w:rPr>
              <w:t>台面打开尺寸：梯形边长800*550mm；尺寸可根据客户要求订做；尺寸可根据客户要求订做</w:t>
            </w:r>
          </w:p>
        </w:tc>
        <w:tc>
          <w:tcPr>
            <w:tcW w:w="855" w:type="dxa"/>
            <w:vAlign w:val="center"/>
          </w:tcPr>
          <w:p w14:paraId="3E3FA698">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609" w:type="dxa"/>
            <w:vAlign w:val="center"/>
          </w:tcPr>
          <w:p w14:paraId="2AE6F85A">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r w14:paraId="2335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62ACE70">
            <w:pPr>
              <w:pStyle w:val="3"/>
              <w:spacing w:before="144"/>
              <w:ind w:left="0"/>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椅子</w:t>
            </w:r>
          </w:p>
        </w:tc>
        <w:tc>
          <w:tcPr>
            <w:tcW w:w="5465" w:type="dxa"/>
            <w:shd w:val="clear" w:color="auto" w:fill="auto"/>
            <w:vAlign w:val="top"/>
          </w:tcPr>
          <w:p w14:paraId="3E42C9D6">
            <w:pPr>
              <w:pStyle w:val="3"/>
              <w:spacing w:before="0"/>
              <w:ind w:left="0" w:leftChars="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1、定制颜色，参考尺寸：</w:t>
            </w:r>
            <w:r>
              <w:rPr>
                <w:rFonts w:hint="eastAsia" w:asciiTheme="majorEastAsia" w:hAnsiTheme="majorEastAsia" w:eastAsiaTheme="majorEastAsia"/>
                <w:sz w:val="21"/>
                <w:szCs w:val="21"/>
                <w:lang w:val="en-US" w:eastAsia="zh-CN"/>
              </w:rPr>
              <w:t>W</w:t>
            </w:r>
            <w:r>
              <w:rPr>
                <w:rFonts w:hint="default" w:asciiTheme="majorEastAsia" w:hAnsiTheme="majorEastAsia" w:eastAsiaTheme="majorEastAsia"/>
                <w:sz w:val="21"/>
                <w:szCs w:val="21"/>
                <w:lang w:val="en-US" w:eastAsia="zh-CN"/>
              </w:rPr>
              <w:t>49</w:t>
            </w:r>
            <w:r>
              <w:rPr>
                <w:rFonts w:hint="eastAsia" w:asciiTheme="majorEastAsia" w:hAnsiTheme="majorEastAsia" w:eastAsiaTheme="majorEastAsia"/>
                <w:sz w:val="21"/>
                <w:szCs w:val="21"/>
                <w:lang w:val="en-US" w:eastAsia="zh-CN"/>
              </w:rPr>
              <w:t>0mm</w:t>
            </w:r>
            <w:r>
              <w:rPr>
                <w:rFonts w:hint="default" w:asciiTheme="majorEastAsia" w:hAnsiTheme="majorEastAsia" w:eastAsiaTheme="majorEastAsia"/>
                <w:sz w:val="21"/>
                <w:szCs w:val="21"/>
                <w:lang w:val="en-US" w:eastAsia="zh-CN"/>
              </w:rPr>
              <w:t>×</w:t>
            </w:r>
            <w:r>
              <w:rPr>
                <w:rFonts w:hint="eastAsia" w:asciiTheme="majorEastAsia" w:hAnsiTheme="majorEastAsia" w:eastAsiaTheme="majorEastAsia"/>
                <w:sz w:val="21"/>
                <w:szCs w:val="21"/>
                <w:lang w:val="en-US" w:eastAsia="zh-CN"/>
              </w:rPr>
              <w:t>D</w:t>
            </w:r>
            <w:r>
              <w:rPr>
                <w:rFonts w:hint="default" w:asciiTheme="majorEastAsia" w:hAnsiTheme="majorEastAsia" w:eastAsiaTheme="majorEastAsia"/>
                <w:sz w:val="21"/>
                <w:szCs w:val="21"/>
                <w:lang w:val="en-US" w:eastAsia="zh-CN"/>
              </w:rPr>
              <w:t>5</w:t>
            </w:r>
            <w:r>
              <w:rPr>
                <w:rFonts w:hint="eastAsia" w:asciiTheme="majorEastAsia" w:hAnsiTheme="majorEastAsia" w:eastAsiaTheme="majorEastAsia"/>
                <w:sz w:val="21"/>
                <w:szCs w:val="21"/>
                <w:lang w:val="en-US" w:eastAsia="zh-CN"/>
              </w:rPr>
              <w:t>80mm</w:t>
            </w:r>
            <w:r>
              <w:rPr>
                <w:rFonts w:hint="default" w:asciiTheme="majorEastAsia" w:hAnsiTheme="majorEastAsia" w:eastAsiaTheme="majorEastAsia"/>
                <w:sz w:val="21"/>
                <w:szCs w:val="21"/>
                <w:lang w:val="en-US" w:eastAsia="zh-CN"/>
              </w:rPr>
              <w:t>×</w:t>
            </w:r>
            <w:r>
              <w:rPr>
                <w:rFonts w:hint="eastAsia" w:asciiTheme="majorEastAsia" w:hAnsiTheme="majorEastAsia" w:eastAsiaTheme="majorEastAsia"/>
                <w:sz w:val="21"/>
                <w:szCs w:val="21"/>
                <w:lang w:val="en-US" w:eastAsia="zh-CN"/>
              </w:rPr>
              <w:t>H</w:t>
            </w:r>
            <w:r>
              <w:rPr>
                <w:rFonts w:hint="default" w:asciiTheme="majorEastAsia" w:hAnsiTheme="majorEastAsia" w:eastAsiaTheme="majorEastAsia"/>
                <w:sz w:val="21"/>
                <w:szCs w:val="21"/>
                <w:lang w:val="en-US" w:eastAsia="zh-CN"/>
              </w:rPr>
              <w:t>860</w:t>
            </w:r>
            <w:r>
              <w:rPr>
                <w:rFonts w:hint="eastAsia" w:asciiTheme="majorEastAsia" w:hAnsiTheme="majorEastAsia" w:eastAsiaTheme="majorEastAsia"/>
                <w:sz w:val="21"/>
                <w:szCs w:val="21"/>
                <w:lang w:val="en-US" w:eastAsia="zh-CN"/>
              </w:rPr>
              <w:t>mm</w:t>
            </w:r>
            <w:r>
              <w:rPr>
                <w:rFonts w:hint="default" w:asciiTheme="majorEastAsia" w:hAnsiTheme="majorEastAsia" w:eastAsiaTheme="majorEastAsia"/>
                <w:sz w:val="21"/>
                <w:szCs w:val="21"/>
                <w:lang w:val="en-US" w:eastAsia="zh-CN"/>
              </w:rPr>
              <w:t>；</w:t>
            </w:r>
          </w:p>
          <w:p w14:paraId="016D6FC7">
            <w:pPr>
              <w:pStyle w:val="3"/>
              <w:spacing w:before="0"/>
              <w:ind w:left="0" w:leftChars="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椅架:钢材采用宝钢，一级冷轧钢;表面采用阿克苏·诺贝尔静电粉末喷涂，喷涂粉末可选黑、白色，尺寸:中20圆钢材;椅背部框架采用PA6+30%GF，支撑性好。靠背网布采用聚酯网布材料，椅座采用阻燃耐磨布料，符合GB/T19817-2005《纺织品装饰用织物》标准;椅座泡棉采用一体成型泡棉。坐垫:由高回弹密度海绵填充，以丹麦进口品牌布料外包覆，绿色环保，布料颜色、材质丰富;扶手:带自然弧度，采用优质ABS工程塑料，具有耐热，耐腐蚀，耐磨，硬度高，韧性大等特点。2.结构细节:1)腿采用钢制椅脚，座面底部用ABS塑料将钢架包裹，固定脚，具有折叠功能</w:t>
            </w:r>
          </w:p>
        </w:tc>
        <w:tc>
          <w:tcPr>
            <w:tcW w:w="855" w:type="dxa"/>
            <w:vAlign w:val="center"/>
          </w:tcPr>
          <w:p w14:paraId="64E74B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09" w:type="dxa"/>
            <w:vAlign w:val="center"/>
          </w:tcPr>
          <w:p w14:paraId="74497CF4">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r w14:paraId="57D3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6AC602B4">
            <w:pPr>
              <w:pStyle w:val="3"/>
              <w:spacing w:before="144"/>
              <w:ind w:left="0"/>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文件柜</w:t>
            </w:r>
          </w:p>
        </w:tc>
        <w:tc>
          <w:tcPr>
            <w:tcW w:w="5465" w:type="dxa"/>
            <w:shd w:val="clear" w:color="auto" w:fill="auto"/>
            <w:vAlign w:val="top"/>
          </w:tcPr>
          <w:p w14:paraId="4E983D3E">
            <w:pPr>
              <w:pStyle w:val="3"/>
              <w:spacing w:before="0"/>
              <w:ind w:left="0" w:leftChars="0"/>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参考尺寸：W850mm*D390mm*H1850mm</w:t>
            </w:r>
          </w:p>
          <w:p w14:paraId="67720B7F">
            <w:pPr>
              <w:pStyle w:val="3"/>
              <w:spacing w:before="0"/>
              <w:ind w:left="0" w:leftChars="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采用上好一级冷扎钢板（宝钢），耐磨、耐酸等功能，钢板厚度国标</w:t>
            </w:r>
            <w:r>
              <w:rPr>
                <w:rFonts w:hint="eastAsia" w:asciiTheme="majorEastAsia" w:hAnsiTheme="majorEastAsia" w:eastAsiaTheme="majorEastAsia"/>
                <w:sz w:val="21"/>
                <w:szCs w:val="21"/>
                <w:lang w:val="en-US" w:eastAsia="zh-CN"/>
              </w:rPr>
              <w:t>0.8</w:t>
            </w:r>
            <w:r>
              <w:rPr>
                <w:rFonts w:hint="default" w:asciiTheme="majorEastAsia" w:hAnsiTheme="majorEastAsia" w:eastAsiaTheme="majorEastAsia"/>
                <w:sz w:val="21"/>
                <w:szCs w:val="21"/>
                <w:lang w:val="en-US" w:eastAsia="zh-CN"/>
              </w:rPr>
              <w:t>mm酸洗，磷化，防锈处理，静电喷涂，工艺精湛，无刮痕，包装完好  品牌清晰，环保认证，采用轿车级磷化处理300°C的高温喷涂处理，使用漆洁合力提高，优质五金配件。</w:t>
            </w:r>
          </w:p>
        </w:tc>
        <w:tc>
          <w:tcPr>
            <w:tcW w:w="855" w:type="dxa"/>
            <w:vAlign w:val="center"/>
          </w:tcPr>
          <w:p w14:paraId="073E02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09" w:type="dxa"/>
            <w:vAlign w:val="center"/>
          </w:tcPr>
          <w:p w14:paraId="1EBD3A16">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r w14:paraId="2FF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C79CB2B">
            <w:pPr>
              <w:pStyle w:val="3"/>
              <w:spacing w:before="144"/>
              <w:ind w:left="0"/>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展柜</w:t>
            </w:r>
          </w:p>
        </w:tc>
        <w:tc>
          <w:tcPr>
            <w:tcW w:w="5465" w:type="dxa"/>
            <w:shd w:val="clear" w:color="auto" w:fill="auto"/>
            <w:vAlign w:val="top"/>
          </w:tcPr>
          <w:p w14:paraId="15847885">
            <w:pPr>
              <w:pStyle w:val="3"/>
              <w:spacing w:before="0"/>
              <w:ind w:left="0" w:leftChars="0"/>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产品名称：液压玻璃展示柜，外形尺寸是</w:t>
            </w:r>
            <w:r>
              <w:rPr>
                <w:rFonts w:hint="default" w:asciiTheme="majorEastAsia" w:hAnsiTheme="majorEastAsia" w:eastAsiaTheme="majorEastAsia"/>
                <w:sz w:val="21"/>
                <w:szCs w:val="21"/>
                <w:lang w:val="en-US" w:eastAsia="zh-CN"/>
              </w:rPr>
              <w:t>W1200mm × D500mm × H1000mm（长</w:t>
            </w:r>
            <w:r>
              <w:rPr>
                <w:rFonts w:hint="eastAsia" w:asciiTheme="majorEastAsia" w:hAnsiTheme="majorEastAsia" w:eastAsiaTheme="majorEastAsia"/>
                <w:sz w:val="21"/>
                <w:szCs w:val="21"/>
                <w:lang w:val="en-US" w:eastAsia="zh-CN"/>
              </w:rPr>
              <w:t>*</w:t>
            </w:r>
            <w:r>
              <w:rPr>
                <w:rFonts w:hint="default" w:asciiTheme="majorEastAsia" w:hAnsiTheme="majorEastAsia" w:eastAsiaTheme="majorEastAsia"/>
                <w:sz w:val="21"/>
                <w:szCs w:val="21"/>
                <w:lang w:val="en-US" w:eastAsia="zh-CN"/>
              </w:rPr>
              <w:t>深</w:t>
            </w:r>
            <w:r>
              <w:rPr>
                <w:rFonts w:hint="eastAsia" w:asciiTheme="majorEastAsia" w:hAnsiTheme="majorEastAsia" w:eastAsiaTheme="majorEastAsia"/>
                <w:sz w:val="21"/>
                <w:szCs w:val="21"/>
                <w:lang w:val="en-US" w:eastAsia="zh-CN"/>
              </w:rPr>
              <w:t>*</w:t>
            </w:r>
            <w:r>
              <w:rPr>
                <w:rFonts w:hint="default" w:asciiTheme="majorEastAsia" w:hAnsiTheme="majorEastAsia" w:eastAsiaTheme="majorEastAsia"/>
                <w:sz w:val="21"/>
                <w:szCs w:val="21"/>
                <w:lang w:val="en-US" w:eastAsia="zh-CN"/>
              </w:rPr>
              <w:t>高）</w:t>
            </w:r>
            <w:r>
              <w:rPr>
                <w:rFonts w:hint="eastAsia" w:asciiTheme="majorEastAsia" w:hAnsiTheme="majorEastAsia" w:eastAsiaTheme="majorEastAsia"/>
                <w:sz w:val="21"/>
                <w:szCs w:val="21"/>
                <w:lang w:val="en-US" w:eastAsia="zh-CN"/>
              </w:rPr>
              <w:t>；</w:t>
            </w:r>
          </w:p>
          <w:p w14:paraId="1A2878F0">
            <w:pPr>
              <w:pStyle w:val="3"/>
              <w:spacing w:before="0"/>
              <w:ind w:left="0" w:leftChars="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柜体框架：优质冷轧钢板，经磷化防锈处理，表面静电喷塑（颜色可选：黑色 / 白色 / 定制色）</w:t>
            </w:r>
          </w:p>
          <w:p w14:paraId="263BB969">
            <w:pPr>
              <w:pStyle w:val="3"/>
              <w:spacing w:before="0"/>
              <w:ind w:left="0" w:leftChars="0"/>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lang w:val="en-US" w:eastAsia="zh-CN"/>
              </w:rPr>
              <w:t>展示面玻璃：8mm 超白钢化玻璃，透光率≥91%，安全防爆</w:t>
            </w:r>
          </w:p>
          <w:p w14:paraId="6FEA482E">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底座结构：封闭式柜体，内部预留储物 / 设备空间</w:t>
            </w:r>
          </w:p>
          <w:p w14:paraId="4B4B5613">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开启方式：液压支撑上掀式玻璃顶盖，缓起缓落，操作省力、安全防夹</w:t>
            </w:r>
          </w:p>
          <w:p w14:paraId="594B8C9E">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液压系统：内置气弹簧液压杆，单 / 双侧支撑，开启角度≥60°</w:t>
            </w:r>
          </w:p>
          <w:p w14:paraId="409A8C91">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照明系统（可选）：顶部嵌入式 LED 灯带（色温 3000K-6000K 可选），亮度均匀，防眩光</w:t>
            </w:r>
          </w:p>
          <w:p w14:paraId="32F56541">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锁具配置：前侧机械锁 ，保障展品安全</w:t>
            </w:r>
          </w:p>
          <w:p w14:paraId="36ADAEAE">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承重能力：柜体静态承重≥100kg，玻璃台面承重≥50kg</w:t>
            </w:r>
          </w:p>
          <w:p w14:paraId="6BC46085">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底部处理：防滑脚垫 / 可调节脚杯，适应不同地面环境</w:t>
            </w:r>
          </w:p>
          <w:p w14:paraId="4EA40F0D">
            <w:pPr>
              <w:pStyle w:val="3"/>
              <w:spacing w:before="0"/>
              <w:ind w:left="0" w:leftChars="0"/>
              <w:rPr>
                <w:rFonts w:hint="default" w:asciiTheme="majorEastAsia" w:hAnsiTheme="majorEastAsia" w:eastAsiaTheme="majorEastAsia"/>
                <w:sz w:val="21"/>
                <w:szCs w:val="21"/>
                <w:lang w:val="en-US" w:eastAsia="zh-CN"/>
              </w:rPr>
            </w:pPr>
          </w:p>
        </w:tc>
        <w:tc>
          <w:tcPr>
            <w:tcW w:w="855" w:type="dxa"/>
            <w:vAlign w:val="center"/>
          </w:tcPr>
          <w:p w14:paraId="2F1E97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609" w:type="dxa"/>
            <w:vAlign w:val="center"/>
          </w:tcPr>
          <w:p w14:paraId="48217EC7">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r w14:paraId="3208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273AECE7">
            <w:pPr>
              <w:pStyle w:val="3"/>
              <w:spacing w:before="144"/>
              <w:ind w:left="0"/>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演讲台</w:t>
            </w:r>
          </w:p>
        </w:tc>
        <w:tc>
          <w:tcPr>
            <w:tcW w:w="5465" w:type="dxa"/>
            <w:shd w:val="clear" w:color="auto" w:fill="auto"/>
            <w:vAlign w:val="top"/>
          </w:tcPr>
          <w:p w14:paraId="7D118CB3">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钢质演讲台：钢木结合办公演讲家具</w:t>
            </w:r>
          </w:p>
          <w:p w14:paraId="35983FAD">
            <w:pPr>
              <w:rPr>
                <w:rFonts w:hint="default" w:ascii="Arial" w:hAnsi="Arial" w:cs="Arial"/>
                <w:b w:val="0"/>
                <w:bCs w:val="0"/>
                <w:color w:val="auto"/>
                <w:sz w:val="21"/>
                <w:szCs w:val="21"/>
                <w:shd w:val="clear" w:color="auto" w:fill="auto"/>
                <w:lang w:val="en-US" w:eastAsia="zh-CN"/>
              </w:rPr>
            </w:pPr>
            <w:r>
              <w:rPr>
                <w:rFonts w:hint="eastAsia" w:ascii="Arial" w:hAnsi="Arial" w:cs="Arial"/>
                <w:b w:val="0"/>
                <w:bCs w:val="0"/>
                <w:color w:val="auto"/>
                <w:sz w:val="21"/>
                <w:szCs w:val="21"/>
                <w:shd w:val="clear" w:color="auto" w:fill="auto"/>
                <w:lang w:val="en-US" w:eastAsia="zh-CN"/>
              </w:rPr>
              <w:t>一、</w:t>
            </w:r>
            <w:r>
              <w:rPr>
                <w:rFonts w:hint="default" w:ascii="Arial" w:hAnsi="Arial" w:cs="Arial"/>
                <w:b w:val="0"/>
                <w:bCs w:val="0"/>
                <w:color w:val="auto"/>
                <w:sz w:val="21"/>
                <w:szCs w:val="21"/>
                <w:shd w:val="clear" w:color="auto" w:fill="auto"/>
                <w:lang w:val="en-US" w:eastAsia="zh-CN"/>
              </w:rPr>
              <w:t>结构特点：钢架支撑 + 木质台面结构，带滚轮可移动，配备置物挡板与镂空散热区，造型简约现代</w:t>
            </w:r>
          </w:p>
          <w:p w14:paraId="06E5F55E">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二、核心用途</w:t>
            </w:r>
          </w:p>
          <w:p w14:paraId="2DCD65D3">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1 适用于学校教室、多媒体报告厅、培训机构，满足授课、演讲、学术分享等教学场景需求。2 适用于企业会议室、展厅、政务服务大厅，可灵活移动，适配临时发言、产品宣讲、接待咨询等场景。</w:t>
            </w:r>
          </w:p>
          <w:p w14:paraId="439B116B">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三、材质与等级</w:t>
            </w:r>
          </w:p>
          <w:p w14:paraId="6B696436">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1 台面材质：钢木结合结构，台面厚度 25mm；基材为符合 E0 级（无甲醛）标准的绿色环保实木颗粒板，表面采用防火板贴面，具备防火、耐磨、耐刮、易清洁的特性。2 钢架材质：采用宝钢一级钢管，具备耐磨、耐酸的特性；四条支撑腿为 50×50mm （国标壁厚 1.5mm），其余钢架为壁厚 1.0mm 钢管，结构稳固，承重性强。3 钢架工艺：钢架经酸洗、磷化（轿车级磷化处理）、300℃高温静电喷涂处理，防锈性能优异，漆面附着力强、表面无刮痕，通过环保认证，品牌标识清晰。4 五金配件：采用优质五金配件，连接牢固、开合顺畅，保障滚轮移动与台面拼接的稳定性，延长产品使用寿命。</w:t>
            </w:r>
          </w:p>
          <w:p w14:paraId="779EEC1E">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四、规格尺寸</w:t>
            </w:r>
          </w:p>
          <w:p w14:paraId="69541F51">
            <w:pPr>
              <w:rPr>
                <w:rFonts w:hint="default" w:ascii="Arial" w:hAnsi="Arial" w:cs="Arial"/>
                <w:b w:val="0"/>
                <w:bCs w:val="0"/>
                <w:color w:val="auto"/>
                <w:sz w:val="21"/>
                <w:szCs w:val="21"/>
                <w:shd w:val="clear" w:color="auto" w:fill="auto"/>
                <w:lang w:val="en-US" w:eastAsia="zh-CN"/>
              </w:rPr>
            </w:pPr>
            <w:r>
              <w:rPr>
                <w:rFonts w:hint="default" w:ascii="Arial" w:hAnsi="Arial" w:cs="Arial"/>
                <w:b w:val="0"/>
                <w:bCs w:val="0"/>
                <w:color w:val="auto"/>
                <w:sz w:val="21"/>
                <w:szCs w:val="21"/>
                <w:shd w:val="clear" w:color="auto" w:fill="auto"/>
                <w:lang w:val="en-US" w:eastAsia="zh-CN"/>
              </w:rPr>
              <w:t>1 常规尺寸：W650×D500×H1000（mm）</w:t>
            </w:r>
          </w:p>
          <w:p w14:paraId="7CA0FFE9">
            <w:pPr>
              <w:pStyle w:val="3"/>
              <w:spacing w:before="0"/>
              <w:ind w:left="0" w:leftChars="0"/>
              <w:rPr>
                <w:rFonts w:hint="default" w:asciiTheme="majorEastAsia" w:hAnsiTheme="majorEastAsia" w:eastAsiaTheme="majorEastAsia"/>
                <w:sz w:val="21"/>
                <w:szCs w:val="21"/>
                <w:lang w:val="en-US" w:eastAsia="zh-CN"/>
              </w:rPr>
            </w:pPr>
          </w:p>
        </w:tc>
        <w:tc>
          <w:tcPr>
            <w:tcW w:w="855" w:type="dxa"/>
            <w:vAlign w:val="center"/>
          </w:tcPr>
          <w:p w14:paraId="001EA8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09" w:type="dxa"/>
            <w:vAlign w:val="center"/>
          </w:tcPr>
          <w:p w14:paraId="37AE24CA">
            <w:pPr>
              <w:pStyle w:val="3"/>
              <w:spacing w:before="144"/>
              <w:ind w:left="0"/>
              <w:rPr>
                <w:rFonts w:hint="eastAsia" w:asciiTheme="minorEastAsia" w:hAnsiTheme="minorEastAsia" w:eastAsiaTheme="minorEastAsia"/>
                <w:color w:val="000000" w:themeColor="text1"/>
                <w:sz w:val="21"/>
                <w:szCs w:val="21"/>
                <w:lang w:val="en-US"/>
                <w14:textFill>
                  <w14:solidFill>
                    <w14:schemeClr w14:val="tx1"/>
                  </w14:solidFill>
                </w14:textFill>
              </w:rPr>
            </w:pPr>
          </w:p>
        </w:tc>
      </w:tr>
    </w:tbl>
    <w:p w14:paraId="5C114557">
      <w:pPr>
        <w:widowControl/>
        <w:jc w:val="left"/>
        <w:rPr>
          <w:b/>
          <w:sz w:val="28"/>
          <w:szCs w:val="28"/>
        </w:rPr>
      </w:pPr>
      <w:r>
        <w:rPr>
          <w:b/>
          <w:sz w:val="28"/>
          <w:szCs w:val="28"/>
        </w:rPr>
        <w:br w:type="page"/>
      </w: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3227"/>
        <w:gridCol w:w="1140"/>
        <w:gridCol w:w="1361"/>
        <w:gridCol w:w="1361"/>
        <w:gridCol w:w="1361"/>
      </w:tblGrid>
      <w:tr w14:paraId="53C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D9E1245">
            <w:pPr>
              <w:jc w:val="center"/>
              <w:rPr>
                <w:b/>
                <w:sz w:val="28"/>
                <w:szCs w:val="28"/>
              </w:rPr>
            </w:pPr>
            <w:r>
              <w:rPr>
                <w:rFonts w:hint="eastAsia"/>
                <w:b/>
                <w:sz w:val="28"/>
                <w:szCs w:val="28"/>
              </w:rPr>
              <w:t>序号</w:t>
            </w:r>
          </w:p>
        </w:tc>
        <w:tc>
          <w:tcPr>
            <w:tcW w:w="2722" w:type="dxa"/>
          </w:tcPr>
          <w:p w14:paraId="542F979D">
            <w:pPr>
              <w:jc w:val="center"/>
              <w:rPr>
                <w:b/>
                <w:sz w:val="28"/>
                <w:szCs w:val="28"/>
              </w:rPr>
            </w:pPr>
            <w:r>
              <w:rPr>
                <w:rFonts w:hint="eastAsia"/>
                <w:b/>
                <w:sz w:val="28"/>
                <w:szCs w:val="28"/>
              </w:rPr>
              <w:t>名 称</w:t>
            </w:r>
          </w:p>
        </w:tc>
        <w:tc>
          <w:tcPr>
            <w:tcW w:w="1361" w:type="dxa"/>
          </w:tcPr>
          <w:p w14:paraId="40D844DE">
            <w:pPr>
              <w:jc w:val="center"/>
              <w:rPr>
                <w:b/>
                <w:sz w:val="28"/>
                <w:szCs w:val="28"/>
              </w:rPr>
            </w:pPr>
            <w:r>
              <w:rPr>
                <w:rFonts w:hint="eastAsia"/>
                <w:b/>
                <w:sz w:val="28"/>
                <w:szCs w:val="28"/>
              </w:rPr>
              <w:t>生产厂家</w:t>
            </w:r>
          </w:p>
        </w:tc>
        <w:tc>
          <w:tcPr>
            <w:tcW w:w="3227" w:type="dxa"/>
          </w:tcPr>
          <w:p w14:paraId="43D6C287">
            <w:pPr>
              <w:jc w:val="center"/>
              <w:rPr>
                <w:b/>
                <w:sz w:val="28"/>
                <w:szCs w:val="28"/>
              </w:rPr>
            </w:pPr>
            <w:r>
              <w:rPr>
                <w:rFonts w:hint="eastAsia"/>
                <w:b/>
                <w:sz w:val="28"/>
                <w:szCs w:val="28"/>
              </w:rPr>
              <w:t>技术参数或规格要求</w:t>
            </w:r>
          </w:p>
        </w:tc>
        <w:tc>
          <w:tcPr>
            <w:tcW w:w="1140" w:type="dxa"/>
          </w:tcPr>
          <w:p w14:paraId="20F192A1">
            <w:pPr>
              <w:jc w:val="center"/>
              <w:rPr>
                <w:b/>
                <w:sz w:val="28"/>
                <w:szCs w:val="28"/>
              </w:rPr>
            </w:pPr>
            <w:r>
              <w:rPr>
                <w:rFonts w:hint="eastAsia"/>
                <w:b/>
                <w:sz w:val="28"/>
                <w:szCs w:val="28"/>
              </w:rPr>
              <w:t>数量</w:t>
            </w:r>
          </w:p>
        </w:tc>
        <w:tc>
          <w:tcPr>
            <w:tcW w:w="1361" w:type="dxa"/>
            <w:shd w:val="clear" w:color="auto" w:fill="auto"/>
          </w:tcPr>
          <w:p w14:paraId="6E92FF4E">
            <w:pPr>
              <w:widowControl/>
              <w:jc w:val="center"/>
              <w:rPr>
                <w:b/>
                <w:sz w:val="28"/>
                <w:szCs w:val="28"/>
              </w:rPr>
            </w:pPr>
            <w:r>
              <w:rPr>
                <w:rFonts w:hint="eastAsia"/>
                <w:b/>
                <w:sz w:val="28"/>
                <w:szCs w:val="28"/>
              </w:rPr>
              <w:t>单价</w:t>
            </w:r>
          </w:p>
        </w:tc>
        <w:tc>
          <w:tcPr>
            <w:tcW w:w="1361" w:type="dxa"/>
            <w:shd w:val="clear" w:color="auto" w:fill="auto"/>
          </w:tcPr>
          <w:p w14:paraId="185944DB">
            <w:pPr>
              <w:widowControl/>
              <w:jc w:val="center"/>
              <w:rPr>
                <w:b/>
                <w:sz w:val="28"/>
                <w:szCs w:val="28"/>
              </w:rPr>
            </w:pPr>
            <w:r>
              <w:rPr>
                <w:rFonts w:hint="eastAsia"/>
                <w:b/>
                <w:sz w:val="28"/>
                <w:szCs w:val="28"/>
              </w:rPr>
              <w:t>合计</w:t>
            </w:r>
          </w:p>
        </w:tc>
        <w:tc>
          <w:tcPr>
            <w:tcW w:w="1361" w:type="dxa"/>
            <w:shd w:val="clear" w:color="auto" w:fill="auto"/>
          </w:tcPr>
          <w:p w14:paraId="7EB3D386">
            <w:pPr>
              <w:widowControl/>
              <w:jc w:val="center"/>
              <w:rPr>
                <w:b/>
                <w:sz w:val="28"/>
                <w:szCs w:val="28"/>
              </w:rPr>
            </w:pPr>
            <w:r>
              <w:rPr>
                <w:rFonts w:hint="eastAsia"/>
                <w:b/>
                <w:sz w:val="28"/>
                <w:szCs w:val="28"/>
              </w:rPr>
              <w:t>质保期</w:t>
            </w:r>
          </w:p>
        </w:tc>
      </w:tr>
      <w:tr w14:paraId="640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8457452">
            <w:pPr>
              <w:jc w:val="center"/>
              <w:rPr>
                <w:sz w:val="28"/>
                <w:szCs w:val="28"/>
              </w:rPr>
            </w:pPr>
            <w:r>
              <w:rPr>
                <w:rFonts w:hint="eastAsia"/>
                <w:sz w:val="28"/>
                <w:szCs w:val="28"/>
              </w:rPr>
              <w:t>1</w:t>
            </w:r>
          </w:p>
        </w:tc>
        <w:tc>
          <w:tcPr>
            <w:tcW w:w="2722" w:type="dxa"/>
            <w:vAlign w:val="center"/>
          </w:tcPr>
          <w:p w14:paraId="6B8C2156">
            <w:pPr>
              <w:jc w:val="center"/>
              <w:rPr>
                <w:b/>
              </w:rPr>
            </w:pPr>
          </w:p>
        </w:tc>
        <w:tc>
          <w:tcPr>
            <w:tcW w:w="1361" w:type="dxa"/>
            <w:vAlign w:val="center"/>
          </w:tcPr>
          <w:p w14:paraId="79E7DF3E">
            <w:pPr>
              <w:jc w:val="center"/>
              <w:rPr>
                <w:b/>
                <w:sz w:val="28"/>
                <w:szCs w:val="28"/>
              </w:rPr>
            </w:pPr>
          </w:p>
        </w:tc>
        <w:tc>
          <w:tcPr>
            <w:tcW w:w="3227" w:type="dxa"/>
            <w:vAlign w:val="center"/>
          </w:tcPr>
          <w:p w14:paraId="4F6C493B">
            <w:pPr>
              <w:jc w:val="center"/>
              <w:rPr>
                <w:b/>
              </w:rPr>
            </w:pPr>
          </w:p>
        </w:tc>
        <w:tc>
          <w:tcPr>
            <w:tcW w:w="1140" w:type="dxa"/>
            <w:vAlign w:val="center"/>
          </w:tcPr>
          <w:p w14:paraId="08423215">
            <w:pPr>
              <w:jc w:val="center"/>
              <w:rPr>
                <w:b/>
              </w:rPr>
            </w:pPr>
          </w:p>
        </w:tc>
        <w:tc>
          <w:tcPr>
            <w:tcW w:w="1361" w:type="dxa"/>
            <w:shd w:val="clear" w:color="auto" w:fill="auto"/>
            <w:vAlign w:val="center"/>
          </w:tcPr>
          <w:p w14:paraId="6E87F457">
            <w:pPr>
              <w:widowControl/>
              <w:jc w:val="center"/>
              <w:rPr>
                <w:b/>
              </w:rPr>
            </w:pPr>
          </w:p>
        </w:tc>
        <w:tc>
          <w:tcPr>
            <w:tcW w:w="1361" w:type="dxa"/>
            <w:shd w:val="clear" w:color="auto" w:fill="auto"/>
            <w:vAlign w:val="center"/>
          </w:tcPr>
          <w:p w14:paraId="70B5ADF4">
            <w:pPr>
              <w:widowControl/>
              <w:jc w:val="center"/>
              <w:rPr>
                <w:b/>
              </w:rPr>
            </w:pPr>
          </w:p>
        </w:tc>
        <w:tc>
          <w:tcPr>
            <w:tcW w:w="1361" w:type="dxa"/>
            <w:shd w:val="clear" w:color="auto" w:fill="auto"/>
            <w:vAlign w:val="center"/>
          </w:tcPr>
          <w:p w14:paraId="0ACC8B22">
            <w:pPr>
              <w:widowControl/>
              <w:jc w:val="center"/>
              <w:rPr>
                <w:b/>
              </w:rPr>
            </w:pPr>
          </w:p>
        </w:tc>
      </w:tr>
      <w:tr w14:paraId="211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45C9E686">
            <w:pPr>
              <w:jc w:val="center"/>
              <w:rPr>
                <w:sz w:val="28"/>
                <w:szCs w:val="28"/>
              </w:rPr>
            </w:pPr>
            <w:r>
              <w:rPr>
                <w:rFonts w:hint="eastAsia"/>
                <w:sz w:val="28"/>
                <w:szCs w:val="28"/>
              </w:rPr>
              <w:t>2</w:t>
            </w:r>
          </w:p>
        </w:tc>
        <w:tc>
          <w:tcPr>
            <w:tcW w:w="2722" w:type="dxa"/>
            <w:vAlign w:val="center"/>
          </w:tcPr>
          <w:p w14:paraId="6D9D8F06">
            <w:pPr>
              <w:jc w:val="center"/>
              <w:rPr>
                <w:b/>
              </w:rPr>
            </w:pPr>
          </w:p>
        </w:tc>
        <w:tc>
          <w:tcPr>
            <w:tcW w:w="1361" w:type="dxa"/>
            <w:vAlign w:val="center"/>
          </w:tcPr>
          <w:p w14:paraId="5084CC0B">
            <w:pPr>
              <w:jc w:val="center"/>
              <w:rPr>
                <w:b/>
                <w:sz w:val="28"/>
                <w:szCs w:val="28"/>
              </w:rPr>
            </w:pPr>
          </w:p>
        </w:tc>
        <w:tc>
          <w:tcPr>
            <w:tcW w:w="3227" w:type="dxa"/>
            <w:vAlign w:val="center"/>
          </w:tcPr>
          <w:p w14:paraId="1194AD5F">
            <w:pPr>
              <w:jc w:val="center"/>
              <w:rPr>
                <w:b/>
              </w:rPr>
            </w:pPr>
          </w:p>
        </w:tc>
        <w:tc>
          <w:tcPr>
            <w:tcW w:w="1140" w:type="dxa"/>
            <w:vAlign w:val="center"/>
          </w:tcPr>
          <w:p w14:paraId="0FCBD428">
            <w:pPr>
              <w:jc w:val="center"/>
              <w:rPr>
                <w:b/>
              </w:rPr>
            </w:pPr>
          </w:p>
        </w:tc>
        <w:tc>
          <w:tcPr>
            <w:tcW w:w="1361" w:type="dxa"/>
            <w:shd w:val="clear" w:color="auto" w:fill="auto"/>
            <w:vAlign w:val="center"/>
          </w:tcPr>
          <w:p w14:paraId="1996B051">
            <w:pPr>
              <w:widowControl/>
              <w:jc w:val="center"/>
              <w:rPr>
                <w:b/>
              </w:rPr>
            </w:pPr>
          </w:p>
        </w:tc>
        <w:tc>
          <w:tcPr>
            <w:tcW w:w="1361" w:type="dxa"/>
            <w:shd w:val="clear" w:color="auto" w:fill="auto"/>
            <w:vAlign w:val="center"/>
          </w:tcPr>
          <w:p w14:paraId="44F6C63A">
            <w:pPr>
              <w:widowControl/>
              <w:jc w:val="center"/>
              <w:rPr>
                <w:b/>
              </w:rPr>
            </w:pPr>
          </w:p>
        </w:tc>
        <w:tc>
          <w:tcPr>
            <w:tcW w:w="1361" w:type="dxa"/>
            <w:shd w:val="clear" w:color="auto" w:fill="auto"/>
            <w:vAlign w:val="center"/>
          </w:tcPr>
          <w:p w14:paraId="354E8A3B">
            <w:pPr>
              <w:widowControl/>
              <w:jc w:val="center"/>
              <w:rPr>
                <w:b/>
              </w:rPr>
            </w:pPr>
          </w:p>
        </w:tc>
      </w:tr>
      <w:tr w14:paraId="20E9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748C0FF7">
            <w:pPr>
              <w:jc w:val="center"/>
              <w:rPr>
                <w:sz w:val="28"/>
                <w:szCs w:val="28"/>
              </w:rPr>
            </w:pPr>
            <w:r>
              <w:rPr>
                <w:rFonts w:hint="eastAsia"/>
                <w:sz w:val="28"/>
                <w:szCs w:val="28"/>
              </w:rPr>
              <w:t>3</w:t>
            </w:r>
          </w:p>
        </w:tc>
        <w:tc>
          <w:tcPr>
            <w:tcW w:w="2722" w:type="dxa"/>
            <w:vAlign w:val="center"/>
          </w:tcPr>
          <w:p w14:paraId="3C4D62B4">
            <w:pPr>
              <w:jc w:val="center"/>
              <w:rPr>
                <w:b/>
              </w:rPr>
            </w:pPr>
          </w:p>
        </w:tc>
        <w:tc>
          <w:tcPr>
            <w:tcW w:w="1361" w:type="dxa"/>
            <w:vAlign w:val="center"/>
          </w:tcPr>
          <w:p w14:paraId="7FD0637C">
            <w:pPr>
              <w:jc w:val="center"/>
              <w:rPr>
                <w:b/>
                <w:sz w:val="28"/>
                <w:szCs w:val="28"/>
              </w:rPr>
            </w:pPr>
          </w:p>
        </w:tc>
        <w:tc>
          <w:tcPr>
            <w:tcW w:w="3227" w:type="dxa"/>
            <w:vAlign w:val="center"/>
          </w:tcPr>
          <w:p w14:paraId="788592EA">
            <w:pPr>
              <w:jc w:val="center"/>
              <w:rPr>
                <w:b/>
              </w:rPr>
            </w:pPr>
          </w:p>
        </w:tc>
        <w:tc>
          <w:tcPr>
            <w:tcW w:w="1140" w:type="dxa"/>
            <w:vAlign w:val="center"/>
          </w:tcPr>
          <w:p w14:paraId="3762196A">
            <w:pPr>
              <w:jc w:val="center"/>
              <w:rPr>
                <w:b/>
              </w:rPr>
            </w:pPr>
          </w:p>
        </w:tc>
        <w:tc>
          <w:tcPr>
            <w:tcW w:w="1361" w:type="dxa"/>
            <w:shd w:val="clear" w:color="auto" w:fill="auto"/>
            <w:vAlign w:val="center"/>
          </w:tcPr>
          <w:p w14:paraId="4975BB78">
            <w:pPr>
              <w:widowControl/>
              <w:jc w:val="center"/>
              <w:rPr>
                <w:b/>
              </w:rPr>
            </w:pPr>
          </w:p>
        </w:tc>
        <w:tc>
          <w:tcPr>
            <w:tcW w:w="1361" w:type="dxa"/>
            <w:shd w:val="clear" w:color="auto" w:fill="auto"/>
            <w:vAlign w:val="center"/>
          </w:tcPr>
          <w:p w14:paraId="44A5BAC4">
            <w:pPr>
              <w:widowControl/>
              <w:jc w:val="center"/>
              <w:rPr>
                <w:b/>
              </w:rPr>
            </w:pPr>
          </w:p>
        </w:tc>
        <w:tc>
          <w:tcPr>
            <w:tcW w:w="1361" w:type="dxa"/>
            <w:shd w:val="clear" w:color="auto" w:fill="auto"/>
            <w:vAlign w:val="center"/>
          </w:tcPr>
          <w:p w14:paraId="46575F21">
            <w:pPr>
              <w:widowControl/>
              <w:jc w:val="center"/>
              <w:rPr>
                <w:b/>
              </w:rPr>
            </w:pPr>
          </w:p>
        </w:tc>
      </w:tr>
      <w:tr w14:paraId="7C4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3405CFB8">
            <w:pPr>
              <w:jc w:val="center"/>
              <w:rPr>
                <w:sz w:val="28"/>
                <w:szCs w:val="28"/>
              </w:rPr>
            </w:pPr>
            <w:r>
              <w:rPr>
                <w:rFonts w:hint="eastAsia"/>
                <w:sz w:val="28"/>
                <w:szCs w:val="28"/>
              </w:rPr>
              <w:t>4</w:t>
            </w:r>
          </w:p>
        </w:tc>
        <w:tc>
          <w:tcPr>
            <w:tcW w:w="2722" w:type="dxa"/>
            <w:vAlign w:val="center"/>
          </w:tcPr>
          <w:p w14:paraId="5DFE9CD6">
            <w:pPr>
              <w:jc w:val="center"/>
              <w:rPr>
                <w:b/>
              </w:rPr>
            </w:pPr>
          </w:p>
        </w:tc>
        <w:tc>
          <w:tcPr>
            <w:tcW w:w="1361" w:type="dxa"/>
            <w:vAlign w:val="center"/>
          </w:tcPr>
          <w:p w14:paraId="0BD3932A">
            <w:pPr>
              <w:jc w:val="center"/>
              <w:rPr>
                <w:b/>
                <w:sz w:val="28"/>
                <w:szCs w:val="28"/>
              </w:rPr>
            </w:pPr>
          </w:p>
        </w:tc>
        <w:tc>
          <w:tcPr>
            <w:tcW w:w="3227" w:type="dxa"/>
            <w:vAlign w:val="center"/>
          </w:tcPr>
          <w:p w14:paraId="4EC1686E">
            <w:pPr>
              <w:jc w:val="center"/>
              <w:rPr>
                <w:b/>
              </w:rPr>
            </w:pPr>
          </w:p>
        </w:tc>
        <w:tc>
          <w:tcPr>
            <w:tcW w:w="1140" w:type="dxa"/>
            <w:vAlign w:val="center"/>
          </w:tcPr>
          <w:p w14:paraId="6CD02A50">
            <w:pPr>
              <w:jc w:val="center"/>
              <w:rPr>
                <w:b/>
              </w:rPr>
            </w:pPr>
          </w:p>
        </w:tc>
        <w:tc>
          <w:tcPr>
            <w:tcW w:w="1361" w:type="dxa"/>
            <w:shd w:val="clear" w:color="auto" w:fill="auto"/>
            <w:vAlign w:val="center"/>
          </w:tcPr>
          <w:p w14:paraId="08F41D8D">
            <w:pPr>
              <w:widowControl/>
              <w:jc w:val="center"/>
              <w:rPr>
                <w:b/>
              </w:rPr>
            </w:pPr>
          </w:p>
        </w:tc>
        <w:tc>
          <w:tcPr>
            <w:tcW w:w="1361" w:type="dxa"/>
            <w:shd w:val="clear" w:color="auto" w:fill="auto"/>
            <w:vAlign w:val="center"/>
          </w:tcPr>
          <w:p w14:paraId="181E5FA6">
            <w:pPr>
              <w:widowControl/>
              <w:jc w:val="center"/>
              <w:rPr>
                <w:b/>
              </w:rPr>
            </w:pPr>
          </w:p>
        </w:tc>
        <w:tc>
          <w:tcPr>
            <w:tcW w:w="1361" w:type="dxa"/>
            <w:shd w:val="clear" w:color="auto" w:fill="auto"/>
            <w:vAlign w:val="center"/>
          </w:tcPr>
          <w:p w14:paraId="4B8D0693">
            <w:pPr>
              <w:widowControl/>
              <w:jc w:val="center"/>
              <w:rPr>
                <w:b/>
              </w:rPr>
            </w:pPr>
          </w:p>
        </w:tc>
      </w:tr>
      <w:tr w14:paraId="2EA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D07B26F">
            <w:pPr>
              <w:jc w:val="center"/>
              <w:rPr>
                <w:sz w:val="28"/>
                <w:szCs w:val="28"/>
              </w:rPr>
            </w:pPr>
            <w:r>
              <w:rPr>
                <w:rFonts w:hint="eastAsia"/>
                <w:sz w:val="28"/>
                <w:szCs w:val="28"/>
              </w:rPr>
              <w:t>5</w:t>
            </w:r>
          </w:p>
        </w:tc>
        <w:tc>
          <w:tcPr>
            <w:tcW w:w="2722" w:type="dxa"/>
            <w:vAlign w:val="center"/>
          </w:tcPr>
          <w:p w14:paraId="7B54F35C">
            <w:pPr>
              <w:jc w:val="center"/>
              <w:rPr>
                <w:b/>
              </w:rPr>
            </w:pPr>
          </w:p>
        </w:tc>
        <w:tc>
          <w:tcPr>
            <w:tcW w:w="1361" w:type="dxa"/>
            <w:vAlign w:val="center"/>
          </w:tcPr>
          <w:p w14:paraId="0509029E">
            <w:pPr>
              <w:jc w:val="center"/>
              <w:rPr>
                <w:b/>
                <w:sz w:val="28"/>
                <w:szCs w:val="28"/>
              </w:rPr>
            </w:pPr>
          </w:p>
        </w:tc>
        <w:tc>
          <w:tcPr>
            <w:tcW w:w="3227" w:type="dxa"/>
            <w:vAlign w:val="center"/>
          </w:tcPr>
          <w:p w14:paraId="45B613FB">
            <w:pPr>
              <w:jc w:val="center"/>
              <w:rPr>
                <w:b/>
              </w:rPr>
            </w:pPr>
          </w:p>
        </w:tc>
        <w:tc>
          <w:tcPr>
            <w:tcW w:w="1140" w:type="dxa"/>
            <w:vAlign w:val="center"/>
          </w:tcPr>
          <w:p w14:paraId="752960F1">
            <w:pPr>
              <w:jc w:val="center"/>
              <w:rPr>
                <w:b/>
              </w:rPr>
            </w:pPr>
          </w:p>
        </w:tc>
        <w:tc>
          <w:tcPr>
            <w:tcW w:w="1361" w:type="dxa"/>
            <w:shd w:val="clear" w:color="auto" w:fill="auto"/>
            <w:vAlign w:val="center"/>
          </w:tcPr>
          <w:p w14:paraId="4F78F8CF">
            <w:pPr>
              <w:widowControl/>
              <w:jc w:val="center"/>
              <w:rPr>
                <w:b/>
              </w:rPr>
            </w:pPr>
          </w:p>
        </w:tc>
        <w:tc>
          <w:tcPr>
            <w:tcW w:w="1361" w:type="dxa"/>
            <w:shd w:val="clear" w:color="auto" w:fill="auto"/>
            <w:vAlign w:val="center"/>
          </w:tcPr>
          <w:p w14:paraId="6EEDEF65">
            <w:pPr>
              <w:widowControl/>
              <w:jc w:val="center"/>
              <w:rPr>
                <w:b/>
              </w:rPr>
            </w:pPr>
          </w:p>
        </w:tc>
        <w:tc>
          <w:tcPr>
            <w:tcW w:w="1361" w:type="dxa"/>
            <w:shd w:val="clear" w:color="auto" w:fill="auto"/>
            <w:vAlign w:val="center"/>
          </w:tcPr>
          <w:p w14:paraId="3075B4E1">
            <w:pPr>
              <w:widowControl/>
              <w:jc w:val="center"/>
              <w:rPr>
                <w:b/>
              </w:rPr>
            </w:pPr>
          </w:p>
        </w:tc>
      </w:tr>
      <w:tr w14:paraId="0A5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12A343A">
            <w:pPr>
              <w:jc w:val="center"/>
              <w:rPr>
                <w:sz w:val="28"/>
                <w:szCs w:val="28"/>
              </w:rPr>
            </w:pPr>
            <w:r>
              <w:rPr>
                <w:rFonts w:hint="eastAsia"/>
                <w:sz w:val="28"/>
                <w:szCs w:val="28"/>
              </w:rPr>
              <w:t>6</w:t>
            </w:r>
          </w:p>
        </w:tc>
        <w:tc>
          <w:tcPr>
            <w:tcW w:w="2722" w:type="dxa"/>
            <w:vAlign w:val="center"/>
          </w:tcPr>
          <w:p w14:paraId="6B2258CE">
            <w:pPr>
              <w:jc w:val="center"/>
              <w:rPr>
                <w:b/>
              </w:rPr>
            </w:pPr>
          </w:p>
        </w:tc>
        <w:tc>
          <w:tcPr>
            <w:tcW w:w="1361" w:type="dxa"/>
            <w:vAlign w:val="center"/>
          </w:tcPr>
          <w:p w14:paraId="1FB5B878">
            <w:pPr>
              <w:jc w:val="center"/>
              <w:rPr>
                <w:b/>
                <w:sz w:val="28"/>
                <w:szCs w:val="28"/>
              </w:rPr>
            </w:pPr>
          </w:p>
        </w:tc>
        <w:tc>
          <w:tcPr>
            <w:tcW w:w="3227" w:type="dxa"/>
            <w:vAlign w:val="center"/>
          </w:tcPr>
          <w:p w14:paraId="1972A126">
            <w:pPr>
              <w:jc w:val="center"/>
              <w:rPr>
                <w:b/>
              </w:rPr>
            </w:pPr>
          </w:p>
        </w:tc>
        <w:tc>
          <w:tcPr>
            <w:tcW w:w="1140" w:type="dxa"/>
            <w:vAlign w:val="center"/>
          </w:tcPr>
          <w:p w14:paraId="5D9CE234">
            <w:pPr>
              <w:jc w:val="center"/>
              <w:rPr>
                <w:b/>
              </w:rPr>
            </w:pPr>
          </w:p>
        </w:tc>
        <w:tc>
          <w:tcPr>
            <w:tcW w:w="1361" w:type="dxa"/>
            <w:shd w:val="clear" w:color="auto" w:fill="auto"/>
            <w:vAlign w:val="center"/>
          </w:tcPr>
          <w:p w14:paraId="669ED5F5">
            <w:pPr>
              <w:widowControl/>
              <w:jc w:val="center"/>
              <w:rPr>
                <w:b/>
              </w:rPr>
            </w:pPr>
          </w:p>
        </w:tc>
        <w:tc>
          <w:tcPr>
            <w:tcW w:w="1361" w:type="dxa"/>
            <w:shd w:val="clear" w:color="auto" w:fill="auto"/>
            <w:vAlign w:val="center"/>
          </w:tcPr>
          <w:p w14:paraId="7682F583">
            <w:pPr>
              <w:widowControl/>
              <w:jc w:val="center"/>
              <w:rPr>
                <w:b/>
              </w:rPr>
            </w:pPr>
          </w:p>
        </w:tc>
        <w:tc>
          <w:tcPr>
            <w:tcW w:w="1361" w:type="dxa"/>
            <w:shd w:val="clear" w:color="auto" w:fill="auto"/>
            <w:vAlign w:val="center"/>
          </w:tcPr>
          <w:p w14:paraId="52D32C2F">
            <w:pPr>
              <w:widowControl/>
              <w:jc w:val="center"/>
              <w:rPr>
                <w:b/>
              </w:rPr>
            </w:pPr>
          </w:p>
        </w:tc>
      </w:tr>
      <w:tr w14:paraId="2B90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A994B04">
            <w:pPr>
              <w:jc w:val="center"/>
              <w:rPr>
                <w:sz w:val="28"/>
                <w:szCs w:val="28"/>
              </w:rPr>
            </w:pPr>
            <w:r>
              <w:rPr>
                <w:rFonts w:hint="eastAsia"/>
                <w:sz w:val="28"/>
                <w:szCs w:val="28"/>
              </w:rPr>
              <w:t>7</w:t>
            </w:r>
          </w:p>
        </w:tc>
        <w:tc>
          <w:tcPr>
            <w:tcW w:w="2722" w:type="dxa"/>
            <w:vAlign w:val="center"/>
          </w:tcPr>
          <w:p w14:paraId="55DF9897">
            <w:pPr>
              <w:jc w:val="center"/>
              <w:rPr>
                <w:b/>
              </w:rPr>
            </w:pPr>
          </w:p>
        </w:tc>
        <w:tc>
          <w:tcPr>
            <w:tcW w:w="1361" w:type="dxa"/>
            <w:vAlign w:val="center"/>
          </w:tcPr>
          <w:p w14:paraId="7DEDC546">
            <w:pPr>
              <w:jc w:val="center"/>
              <w:rPr>
                <w:b/>
                <w:sz w:val="28"/>
                <w:szCs w:val="28"/>
              </w:rPr>
            </w:pPr>
          </w:p>
        </w:tc>
        <w:tc>
          <w:tcPr>
            <w:tcW w:w="3227" w:type="dxa"/>
            <w:vAlign w:val="center"/>
          </w:tcPr>
          <w:p w14:paraId="25B60844">
            <w:pPr>
              <w:jc w:val="center"/>
              <w:rPr>
                <w:b/>
              </w:rPr>
            </w:pPr>
          </w:p>
        </w:tc>
        <w:tc>
          <w:tcPr>
            <w:tcW w:w="1140" w:type="dxa"/>
            <w:vAlign w:val="center"/>
          </w:tcPr>
          <w:p w14:paraId="5367D9AA">
            <w:pPr>
              <w:jc w:val="center"/>
              <w:rPr>
                <w:b/>
              </w:rPr>
            </w:pPr>
          </w:p>
        </w:tc>
        <w:tc>
          <w:tcPr>
            <w:tcW w:w="1361" w:type="dxa"/>
            <w:shd w:val="clear" w:color="auto" w:fill="auto"/>
            <w:vAlign w:val="center"/>
          </w:tcPr>
          <w:p w14:paraId="52163B1A">
            <w:pPr>
              <w:widowControl/>
              <w:jc w:val="center"/>
              <w:rPr>
                <w:b/>
              </w:rPr>
            </w:pPr>
          </w:p>
        </w:tc>
        <w:tc>
          <w:tcPr>
            <w:tcW w:w="1361" w:type="dxa"/>
            <w:shd w:val="clear" w:color="auto" w:fill="auto"/>
            <w:vAlign w:val="center"/>
          </w:tcPr>
          <w:p w14:paraId="39E64750">
            <w:pPr>
              <w:widowControl/>
              <w:jc w:val="center"/>
              <w:rPr>
                <w:b/>
              </w:rPr>
            </w:pPr>
          </w:p>
        </w:tc>
        <w:tc>
          <w:tcPr>
            <w:tcW w:w="1361" w:type="dxa"/>
            <w:shd w:val="clear" w:color="auto" w:fill="auto"/>
            <w:vAlign w:val="center"/>
          </w:tcPr>
          <w:p w14:paraId="110FF0AD">
            <w:pPr>
              <w:widowControl/>
              <w:jc w:val="center"/>
              <w:rPr>
                <w:b/>
              </w:rPr>
            </w:pPr>
          </w:p>
        </w:tc>
      </w:tr>
    </w:tbl>
    <w:p w14:paraId="6D58748A">
      <w:pPr>
        <w:jc w:val="center"/>
        <w:rPr>
          <w:b/>
        </w:rPr>
      </w:pPr>
    </w:p>
    <w:p w14:paraId="757BB556">
      <w:pPr>
        <w:jc w:val="left"/>
        <w:rPr>
          <w:b/>
          <w:sz w:val="28"/>
          <w:szCs w:val="28"/>
        </w:rPr>
      </w:pPr>
      <w:r>
        <w:rPr>
          <w:rFonts w:hint="eastAsia"/>
          <w:b/>
          <w:sz w:val="28"/>
          <w:szCs w:val="28"/>
        </w:rPr>
        <w:t>其他说明：无</w:t>
      </w:r>
    </w:p>
    <w:p w14:paraId="25E890F7">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588" w:right="1440" w:bottom="1191" w:left="144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0D209C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3727D13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16"/>
    <w:rsid w:val="000336F6"/>
    <w:rsid w:val="00042FB6"/>
    <w:rsid w:val="00056DD6"/>
    <w:rsid w:val="00075968"/>
    <w:rsid w:val="000C09F6"/>
    <w:rsid w:val="000D2640"/>
    <w:rsid w:val="000D56EC"/>
    <w:rsid w:val="000E14A6"/>
    <w:rsid w:val="000E358D"/>
    <w:rsid w:val="00116337"/>
    <w:rsid w:val="00127958"/>
    <w:rsid w:val="0013448B"/>
    <w:rsid w:val="001575DA"/>
    <w:rsid w:val="00174F76"/>
    <w:rsid w:val="00255021"/>
    <w:rsid w:val="00272739"/>
    <w:rsid w:val="00284744"/>
    <w:rsid w:val="002B1F44"/>
    <w:rsid w:val="002C0695"/>
    <w:rsid w:val="002D203E"/>
    <w:rsid w:val="00300760"/>
    <w:rsid w:val="003049F7"/>
    <w:rsid w:val="003139E5"/>
    <w:rsid w:val="00314CA3"/>
    <w:rsid w:val="00335BB3"/>
    <w:rsid w:val="003540C4"/>
    <w:rsid w:val="00362D98"/>
    <w:rsid w:val="003945AE"/>
    <w:rsid w:val="003B1445"/>
    <w:rsid w:val="003B555F"/>
    <w:rsid w:val="003F7B94"/>
    <w:rsid w:val="00400B04"/>
    <w:rsid w:val="00415381"/>
    <w:rsid w:val="00435869"/>
    <w:rsid w:val="00447C15"/>
    <w:rsid w:val="0045012D"/>
    <w:rsid w:val="00460091"/>
    <w:rsid w:val="00482F39"/>
    <w:rsid w:val="00490DCE"/>
    <w:rsid w:val="004A17A4"/>
    <w:rsid w:val="004B1DF0"/>
    <w:rsid w:val="004F3835"/>
    <w:rsid w:val="00514257"/>
    <w:rsid w:val="0051607F"/>
    <w:rsid w:val="00574480"/>
    <w:rsid w:val="00582EB4"/>
    <w:rsid w:val="005A4DF7"/>
    <w:rsid w:val="005B0802"/>
    <w:rsid w:val="005E27F9"/>
    <w:rsid w:val="005E44B6"/>
    <w:rsid w:val="005E5E1D"/>
    <w:rsid w:val="005F2563"/>
    <w:rsid w:val="00606833"/>
    <w:rsid w:val="00655ADD"/>
    <w:rsid w:val="006D28A8"/>
    <w:rsid w:val="006D59B2"/>
    <w:rsid w:val="006F0EA9"/>
    <w:rsid w:val="00703812"/>
    <w:rsid w:val="00712A8C"/>
    <w:rsid w:val="007132D9"/>
    <w:rsid w:val="007516C1"/>
    <w:rsid w:val="007706B7"/>
    <w:rsid w:val="00774FA8"/>
    <w:rsid w:val="00784E31"/>
    <w:rsid w:val="007A7811"/>
    <w:rsid w:val="007B26EB"/>
    <w:rsid w:val="007B5463"/>
    <w:rsid w:val="007C3BBF"/>
    <w:rsid w:val="00870217"/>
    <w:rsid w:val="00870A65"/>
    <w:rsid w:val="008873A5"/>
    <w:rsid w:val="008A6E6A"/>
    <w:rsid w:val="008C5BEF"/>
    <w:rsid w:val="008C639E"/>
    <w:rsid w:val="008E2F08"/>
    <w:rsid w:val="009001D6"/>
    <w:rsid w:val="00924D30"/>
    <w:rsid w:val="0092667C"/>
    <w:rsid w:val="00934C3A"/>
    <w:rsid w:val="00973F4D"/>
    <w:rsid w:val="00A204EF"/>
    <w:rsid w:val="00A26F98"/>
    <w:rsid w:val="00A37598"/>
    <w:rsid w:val="00A473A6"/>
    <w:rsid w:val="00AA0C74"/>
    <w:rsid w:val="00AE746F"/>
    <w:rsid w:val="00B04F33"/>
    <w:rsid w:val="00B43EA1"/>
    <w:rsid w:val="00B94BCF"/>
    <w:rsid w:val="00BE23B9"/>
    <w:rsid w:val="00C13AEE"/>
    <w:rsid w:val="00C37030"/>
    <w:rsid w:val="00C827B4"/>
    <w:rsid w:val="00CA3C75"/>
    <w:rsid w:val="00CA7864"/>
    <w:rsid w:val="00CE1292"/>
    <w:rsid w:val="00CF0DE6"/>
    <w:rsid w:val="00D42F8D"/>
    <w:rsid w:val="00D67C94"/>
    <w:rsid w:val="00D97439"/>
    <w:rsid w:val="00DA31E8"/>
    <w:rsid w:val="00DB2AED"/>
    <w:rsid w:val="00DB3770"/>
    <w:rsid w:val="00E05712"/>
    <w:rsid w:val="00E62B5A"/>
    <w:rsid w:val="00E93193"/>
    <w:rsid w:val="00EA15C6"/>
    <w:rsid w:val="00EB0DCC"/>
    <w:rsid w:val="00ED5016"/>
    <w:rsid w:val="00EE61BC"/>
    <w:rsid w:val="00EF5D6A"/>
    <w:rsid w:val="00F5211D"/>
    <w:rsid w:val="00F73ACD"/>
    <w:rsid w:val="00F86D48"/>
    <w:rsid w:val="01BE5667"/>
    <w:rsid w:val="024E0209"/>
    <w:rsid w:val="02D05560"/>
    <w:rsid w:val="03DF4F37"/>
    <w:rsid w:val="04BA44CE"/>
    <w:rsid w:val="04BE551A"/>
    <w:rsid w:val="0680559E"/>
    <w:rsid w:val="07231939"/>
    <w:rsid w:val="077D0034"/>
    <w:rsid w:val="07A6656A"/>
    <w:rsid w:val="07DB6591"/>
    <w:rsid w:val="083A4A47"/>
    <w:rsid w:val="085D6DB7"/>
    <w:rsid w:val="08960370"/>
    <w:rsid w:val="08BA49DD"/>
    <w:rsid w:val="08BD6586"/>
    <w:rsid w:val="090C534E"/>
    <w:rsid w:val="0AAA2B3A"/>
    <w:rsid w:val="0BCB1B82"/>
    <w:rsid w:val="0EBE6BB4"/>
    <w:rsid w:val="104C561C"/>
    <w:rsid w:val="120854E2"/>
    <w:rsid w:val="12CA0621"/>
    <w:rsid w:val="143D1E70"/>
    <w:rsid w:val="14C64A14"/>
    <w:rsid w:val="16571DC8"/>
    <w:rsid w:val="16781D3E"/>
    <w:rsid w:val="17D055F0"/>
    <w:rsid w:val="180C6BE2"/>
    <w:rsid w:val="18652FC2"/>
    <w:rsid w:val="1A4A57A0"/>
    <w:rsid w:val="1AEE0821"/>
    <w:rsid w:val="1D7E6BBC"/>
    <w:rsid w:val="1ED90DF6"/>
    <w:rsid w:val="1F6631B3"/>
    <w:rsid w:val="208A4EA9"/>
    <w:rsid w:val="213B2D62"/>
    <w:rsid w:val="227669F6"/>
    <w:rsid w:val="2573204F"/>
    <w:rsid w:val="265B5FD7"/>
    <w:rsid w:val="281F64BE"/>
    <w:rsid w:val="28321D4D"/>
    <w:rsid w:val="288F719F"/>
    <w:rsid w:val="2919115F"/>
    <w:rsid w:val="29AE5D4B"/>
    <w:rsid w:val="2DD9710F"/>
    <w:rsid w:val="31462D0D"/>
    <w:rsid w:val="3C5B588C"/>
    <w:rsid w:val="3C8F39B0"/>
    <w:rsid w:val="3DD8321C"/>
    <w:rsid w:val="3E4C1633"/>
    <w:rsid w:val="3EF35859"/>
    <w:rsid w:val="43B060F0"/>
    <w:rsid w:val="43C82A61"/>
    <w:rsid w:val="44A518EC"/>
    <w:rsid w:val="45F607E6"/>
    <w:rsid w:val="48FA020D"/>
    <w:rsid w:val="493027F1"/>
    <w:rsid w:val="49747076"/>
    <w:rsid w:val="4A5166FB"/>
    <w:rsid w:val="4A7B3E41"/>
    <w:rsid w:val="4B29302C"/>
    <w:rsid w:val="4B6B4C49"/>
    <w:rsid w:val="4B704027"/>
    <w:rsid w:val="51303345"/>
    <w:rsid w:val="52A40FF2"/>
    <w:rsid w:val="54AE6FC2"/>
    <w:rsid w:val="5A157032"/>
    <w:rsid w:val="5B7179CB"/>
    <w:rsid w:val="5C3C317D"/>
    <w:rsid w:val="5FCE1C8D"/>
    <w:rsid w:val="607D37A6"/>
    <w:rsid w:val="631F0B45"/>
    <w:rsid w:val="64243F39"/>
    <w:rsid w:val="6678442C"/>
    <w:rsid w:val="682E182A"/>
    <w:rsid w:val="6A317D79"/>
    <w:rsid w:val="6A48091F"/>
    <w:rsid w:val="6A5B692F"/>
    <w:rsid w:val="6B38054A"/>
    <w:rsid w:val="6BFC3B8E"/>
    <w:rsid w:val="717A163C"/>
    <w:rsid w:val="719C5A56"/>
    <w:rsid w:val="739F538A"/>
    <w:rsid w:val="77550873"/>
    <w:rsid w:val="7B2F3497"/>
    <w:rsid w:val="7B4C1F51"/>
    <w:rsid w:val="7EBA64E2"/>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qFormat/>
    <w:uiPriority w:val="1"/>
    <w:rPr>
      <w:rFonts w:ascii="微软雅黑" w:hAnsi="微软雅黑" w:eastAsia="微软雅黑" w:cs="微软雅黑"/>
      <w:kern w:val="0"/>
      <w:sz w:val="24"/>
      <w:szCs w:val="24"/>
      <w:lang w:val="zh-CN" w:bidi="zh-CN"/>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C68F-5E77-4E36-B6ED-247EAF55C5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2462</Words>
  <Characters>2797</Characters>
  <Lines>120</Lines>
  <Paragraphs>80</Paragraphs>
  <TotalTime>59</TotalTime>
  <ScaleCrop>false</ScaleCrop>
  <LinksUpToDate>false</LinksUpToDate>
  <CharactersWithSpaces>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2026-01-28T04:17:00Z</dcterms:created>
  <dc:creator>freeuser</dc:creator>
  <cp:lastModifiedBy>Lc</cp:lastModifiedBy>
  <cp:lastPrinted>2024-12-10T03:45:00Z</cp:lastPrinted>
  <dcterms:modified xsi:type="dcterms:W3CDTF">2026-03-30T08:47:09Z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FF9EED827D514E8AA9E760C7C54B47D8_13</vt:lpwstr>
  </property>
  <property fmtid="{D5CDD505-2E9C-101B-9397-08002B2CF9AE}" pid="4" name="KSOTemplateDocerSaveRecord">
    <vt:lpwstr>eyJoZGlkIjoiMWQxNGFlZTZjZDRmMDg1OWE5N2NhZTAxZTU4NzcxMjkiLCJ1c2VySWQiOiI5NzQzMDM5MTEifQ==</vt:lpwstr>
  </property>
</Properties>
</file>