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E9AB8" w14:textId="75A129DD" w:rsidR="00EF2B73" w:rsidRPr="00534E1F" w:rsidRDefault="00EF2B73" w:rsidP="00EF2B73">
      <w:pPr>
        <w:pStyle w:val="2"/>
        <w:shd w:val="clear" w:color="auto" w:fill="FFFFFF"/>
        <w:spacing w:before="0" w:after="0" w:line="360" w:lineRule="atLeast"/>
        <w:jc w:val="center"/>
        <w:rPr>
          <w:rFonts w:ascii="方正小标宋简体" w:eastAsia="方正小标宋简体" w:hAnsi="楷体" w:cs="Times New Roman"/>
          <w:b w:val="0"/>
          <w:color w:val="333333"/>
          <w:shd w:val="clear" w:color="auto" w:fill="FFFFFF"/>
        </w:rPr>
      </w:pPr>
      <w:r w:rsidRPr="00534E1F">
        <w:rPr>
          <w:rFonts w:ascii="方正小标宋简体" w:eastAsia="方正小标宋简体" w:hAnsi="楷体" w:cs="Times New Roman" w:hint="eastAsia"/>
          <w:b w:val="0"/>
          <w:color w:val="333333"/>
          <w:shd w:val="clear" w:color="auto" w:fill="FFFFFF"/>
        </w:rPr>
        <w:t>细胞能量代谢分析仪简介</w:t>
      </w:r>
    </w:p>
    <w:p w14:paraId="4475A568" w14:textId="77777777" w:rsidR="00EF2B73" w:rsidRDefault="00EF2B73" w:rsidP="00EF2B73">
      <w:pPr>
        <w:pStyle w:val="2"/>
        <w:shd w:val="clear" w:color="auto" w:fill="FFFFFF"/>
        <w:spacing w:before="0" w:after="0" w:line="360" w:lineRule="atLeast"/>
        <w:jc w:val="left"/>
        <w:rPr>
          <w:rFonts w:ascii="楷体" w:eastAsia="楷体" w:hAnsi="楷体" w:cs="Times New Roman"/>
          <w:color w:val="333333"/>
          <w:sz w:val="24"/>
          <w:szCs w:val="24"/>
          <w:shd w:val="clear" w:color="auto" w:fill="FFFFFF"/>
        </w:rPr>
      </w:pPr>
    </w:p>
    <w:p w14:paraId="60F1FEB6" w14:textId="4C47A422" w:rsidR="00196073" w:rsidRPr="00EF2B73" w:rsidRDefault="009C40E5" w:rsidP="00EF2B73">
      <w:pPr>
        <w:pStyle w:val="2"/>
        <w:shd w:val="clear" w:color="auto" w:fill="FFFFFF"/>
        <w:adjustRightInd w:val="0"/>
        <w:snapToGrid w:val="0"/>
        <w:spacing w:before="0" w:after="0" w:line="500" w:lineRule="exact"/>
        <w:ind w:firstLineChars="200" w:firstLine="560"/>
        <w:jc w:val="left"/>
        <w:rPr>
          <w:rFonts w:asciiTheme="majorEastAsia" w:hAnsiTheme="majorEastAsia" w:cs="Times New Roman"/>
          <w:b w:val="0"/>
          <w:color w:val="333333"/>
          <w:sz w:val="28"/>
          <w:szCs w:val="28"/>
          <w:shd w:val="clear" w:color="auto" w:fill="FFFFFF"/>
        </w:rPr>
      </w:pPr>
      <w:r w:rsidRPr="00EF2B73">
        <w:rPr>
          <w:rFonts w:asciiTheme="majorEastAsia" w:hAnsiTheme="majorEastAsia" w:cs="Times New Roman"/>
          <w:b w:val="0"/>
          <w:color w:val="333333"/>
          <w:sz w:val="28"/>
          <w:szCs w:val="28"/>
          <w:shd w:val="clear" w:color="auto" w:fill="FFFFFF"/>
        </w:rPr>
        <w:t>细胞能量</w:t>
      </w:r>
      <w:r w:rsidR="00EF2B73" w:rsidRPr="00EF2B73">
        <w:rPr>
          <w:rFonts w:asciiTheme="majorEastAsia" w:hAnsiTheme="majorEastAsia" w:cs="Times New Roman"/>
          <w:b w:val="0"/>
          <w:color w:val="333333"/>
          <w:sz w:val="28"/>
          <w:szCs w:val="28"/>
          <w:shd w:val="clear" w:color="auto" w:fill="FFFFFF"/>
        </w:rPr>
        <w:t>代谢分析仪</w:t>
      </w:r>
      <w:r w:rsidR="00597952">
        <w:rPr>
          <w:rFonts w:asciiTheme="majorEastAsia" w:hAnsiTheme="majorEastAsia" w:cs="Times New Roman" w:hint="eastAsia"/>
          <w:b w:val="0"/>
          <w:color w:val="333333"/>
          <w:sz w:val="28"/>
          <w:szCs w:val="28"/>
          <w:shd w:val="clear" w:color="auto" w:fill="FFFFFF"/>
        </w:rPr>
        <w:t>，2013年</w:t>
      </w:r>
      <w:r w:rsidR="00B1178F">
        <w:rPr>
          <w:rFonts w:asciiTheme="majorEastAsia" w:hAnsiTheme="majorEastAsia" w:cs="Times New Roman"/>
          <w:b w:val="0"/>
          <w:color w:val="333333"/>
          <w:sz w:val="28"/>
          <w:szCs w:val="28"/>
          <w:shd w:val="clear" w:color="auto" w:fill="FFFFFF"/>
        </w:rPr>
        <w:t>购买的</w:t>
      </w:r>
      <w:r w:rsidR="00597952">
        <w:rPr>
          <w:rFonts w:asciiTheme="majorEastAsia" w:hAnsiTheme="majorEastAsia" w:cs="Times New Roman"/>
          <w:b w:val="0"/>
          <w:color w:val="333333"/>
          <w:sz w:val="28"/>
          <w:szCs w:val="28"/>
          <w:shd w:val="clear" w:color="auto" w:fill="FFFFFF"/>
        </w:rPr>
        <w:t>，</w:t>
      </w:r>
      <w:r w:rsidR="00597952">
        <w:rPr>
          <w:rFonts w:asciiTheme="majorEastAsia" w:hAnsiTheme="majorEastAsia" w:cs="Times New Roman" w:hint="eastAsia"/>
          <w:b w:val="0"/>
          <w:color w:val="333333"/>
          <w:sz w:val="28"/>
          <w:szCs w:val="28"/>
          <w:shd w:val="clear" w:color="auto" w:fill="FFFFFF"/>
        </w:rPr>
        <w:t>主要</w:t>
      </w:r>
      <w:r w:rsidR="00EF2B73" w:rsidRPr="00EF2B73">
        <w:rPr>
          <w:rFonts w:asciiTheme="majorEastAsia" w:hAnsiTheme="majorEastAsia" w:cs="Times New Roman"/>
          <w:b w:val="0"/>
          <w:color w:val="333333"/>
          <w:sz w:val="28"/>
          <w:szCs w:val="28"/>
          <w:shd w:val="clear" w:color="auto" w:fill="FFFFFF"/>
        </w:rPr>
        <w:t>用于化学、生物学、基础医学、药学领域</w:t>
      </w:r>
      <w:r w:rsidR="00EF2B73" w:rsidRPr="00EF2B73">
        <w:rPr>
          <w:rFonts w:asciiTheme="majorEastAsia" w:hAnsiTheme="majorEastAsia" w:cs="Times New Roman" w:hint="eastAsia"/>
          <w:b w:val="0"/>
          <w:color w:val="333333"/>
          <w:sz w:val="28"/>
          <w:szCs w:val="28"/>
          <w:shd w:val="clear" w:color="auto" w:fill="FFFFFF"/>
        </w:rPr>
        <w:t>。</w:t>
      </w:r>
    </w:p>
    <w:p w14:paraId="1FC2E358" w14:textId="4C67CB80" w:rsidR="009C40E5" w:rsidRPr="00EF2B73" w:rsidRDefault="00CA397A" w:rsidP="00CA397A">
      <w:pPr>
        <w:pStyle w:val="2"/>
        <w:shd w:val="clear" w:color="auto" w:fill="FFFFFF"/>
        <w:adjustRightInd w:val="0"/>
        <w:snapToGrid w:val="0"/>
        <w:spacing w:before="0" w:after="0" w:line="500" w:lineRule="exact"/>
        <w:ind w:firstLineChars="150" w:firstLine="422"/>
        <w:rPr>
          <w:rFonts w:asciiTheme="majorEastAsia" w:hAnsiTheme="majorEastAsia" w:cs="Times New Roman"/>
          <w:bCs w:val="0"/>
          <w:color w:val="000000"/>
          <w:sz w:val="28"/>
          <w:szCs w:val="28"/>
        </w:rPr>
      </w:pPr>
      <w:r>
        <w:rPr>
          <w:rFonts w:asciiTheme="majorEastAsia" w:hAnsiTheme="majorEastAsia" w:cs="Times New Roman" w:hint="eastAsia"/>
          <w:bCs w:val="0"/>
          <w:color w:val="000000"/>
          <w:sz w:val="28"/>
          <w:szCs w:val="28"/>
        </w:rPr>
        <w:t>一</w:t>
      </w:r>
      <w:r>
        <w:rPr>
          <w:rFonts w:asciiTheme="majorEastAsia" w:hAnsiTheme="majorEastAsia" w:cs="Times New Roman"/>
          <w:bCs w:val="0"/>
          <w:color w:val="000000"/>
          <w:sz w:val="28"/>
          <w:szCs w:val="28"/>
        </w:rPr>
        <w:t>、</w:t>
      </w:r>
      <w:r w:rsidR="009C40E5" w:rsidRPr="00EF2B73">
        <w:rPr>
          <w:rFonts w:asciiTheme="majorEastAsia" w:hAnsiTheme="majorEastAsia" w:cs="Times New Roman"/>
          <w:bCs w:val="0"/>
          <w:color w:val="000000"/>
          <w:sz w:val="28"/>
          <w:szCs w:val="28"/>
        </w:rPr>
        <w:t>技术指标</w:t>
      </w:r>
    </w:p>
    <w:p w14:paraId="273CDE4E" w14:textId="44F6C611" w:rsid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1</w:t>
      </w:r>
      <w:r w:rsidR="00CA397A">
        <w:rPr>
          <w:rFonts w:asciiTheme="majorEastAsia" w:eastAsiaTheme="majorEastAsia" w:hAnsiTheme="majorEastAsia" w:cs="Times New Roman"/>
          <w:color w:val="333333"/>
          <w:sz w:val="28"/>
          <w:szCs w:val="28"/>
        </w:rPr>
        <w:t>.</w:t>
      </w:r>
      <w:r w:rsidRPr="00EF2B73">
        <w:rPr>
          <w:rFonts w:asciiTheme="majorEastAsia" w:eastAsiaTheme="majorEastAsia" w:hAnsiTheme="majorEastAsia" w:cs="Times New Roman"/>
          <w:color w:val="333333"/>
          <w:sz w:val="28"/>
          <w:szCs w:val="28"/>
        </w:rPr>
        <w:t>固态光纤传感技术</w:t>
      </w:r>
      <w:bookmarkStart w:id="0" w:name="_GoBack"/>
      <w:bookmarkEnd w:id="0"/>
    </w:p>
    <w:p w14:paraId="77F0829A" w14:textId="235EC4DB" w:rsid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2</w:t>
      </w:r>
      <w:r w:rsidR="00CA397A">
        <w:rPr>
          <w:rFonts w:asciiTheme="majorEastAsia" w:eastAsiaTheme="majorEastAsia" w:hAnsiTheme="majorEastAsia" w:cs="Times New Roman"/>
          <w:color w:val="333333"/>
          <w:sz w:val="28"/>
          <w:szCs w:val="28"/>
        </w:rPr>
        <w:t>.</w:t>
      </w:r>
      <w:r w:rsidRPr="00EF2B73">
        <w:rPr>
          <w:rFonts w:asciiTheme="majorEastAsia" w:eastAsiaTheme="majorEastAsia" w:hAnsiTheme="majorEastAsia" w:cs="Times New Roman"/>
          <w:color w:val="333333"/>
          <w:sz w:val="28"/>
          <w:szCs w:val="28"/>
        </w:rPr>
        <w:t>荧光提高监测数据准确性</w:t>
      </w:r>
    </w:p>
    <w:p w14:paraId="7E9E01DC" w14:textId="05B2C075" w:rsidR="009C40E5" w:rsidRP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3</w:t>
      </w:r>
      <w:r w:rsidR="00CA397A">
        <w:rPr>
          <w:rFonts w:asciiTheme="majorEastAsia" w:eastAsiaTheme="majorEastAsia" w:hAnsiTheme="majorEastAsia" w:cs="Times New Roman"/>
          <w:color w:val="333333"/>
          <w:sz w:val="28"/>
          <w:szCs w:val="28"/>
        </w:rPr>
        <w:t>.</w:t>
      </w:r>
      <w:r w:rsidRPr="00EF2B73">
        <w:rPr>
          <w:rFonts w:asciiTheme="majorEastAsia" w:eastAsiaTheme="majorEastAsia" w:hAnsiTheme="majorEastAsia" w:cs="Times New Roman"/>
          <w:color w:val="333333"/>
          <w:sz w:val="28"/>
          <w:szCs w:val="28"/>
        </w:rPr>
        <w:t>细胞种于专用24孔细胞培养板，细胞均一的贴在培养板的底部，检测快速灵敏。</w:t>
      </w:r>
      <w:r w:rsidRPr="00EF2B73">
        <w:rPr>
          <w:rFonts w:asciiTheme="majorEastAsia" w:eastAsiaTheme="majorEastAsia" w:hAnsiTheme="majorEastAsia" w:cs="宋体" w:hint="eastAsia"/>
          <w:color w:val="3366CC"/>
          <w:sz w:val="28"/>
          <w:szCs w:val="28"/>
          <w:vertAlign w:val="superscript"/>
        </w:rPr>
        <w:t> </w:t>
      </w:r>
      <w:r w:rsidRPr="00EF2B73">
        <w:rPr>
          <w:rFonts w:asciiTheme="majorEastAsia" w:eastAsiaTheme="majorEastAsia" w:hAnsiTheme="majorEastAsia" w:cs="Times New Roman"/>
          <w:color w:val="3366CC"/>
          <w:sz w:val="28"/>
          <w:szCs w:val="28"/>
          <w:vertAlign w:val="superscript"/>
        </w:rPr>
        <w:t>[1]</w:t>
      </w:r>
      <w:r w:rsidRPr="00EF2B73">
        <w:rPr>
          <w:rFonts w:asciiTheme="majorEastAsia" w:eastAsiaTheme="majorEastAsia" w:hAnsiTheme="majorEastAsia" w:cs="宋体" w:hint="eastAsia"/>
          <w:color w:val="136EC2"/>
          <w:sz w:val="28"/>
          <w:szCs w:val="28"/>
        </w:rPr>
        <w:t> </w:t>
      </w:r>
    </w:p>
    <w:p w14:paraId="0EBA59B3" w14:textId="3D834794" w:rsidR="009C40E5" w:rsidRPr="00EF2B73" w:rsidRDefault="00CA397A" w:rsidP="00CA397A">
      <w:pPr>
        <w:pStyle w:val="2"/>
        <w:shd w:val="clear" w:color="auto" w:fill="FFFFFF"/>
        <w:adjustRightInd w:val="0"/>
        <w:snapToGrid w:val="0"/>
        <w:spacing w:before="0" w:after="0" w:line="500" w:lineRule="exact"/>
        <w:ind w:firstLineChars="150" w:firstLine="422"/>
        <w:rPr>
          <w:rFonts w:asciiTheme="majorEastAsia" w:hAnsiTheme="majorEastAsia" w:cs="Times New Roman"/>
          <w:bCs w:val="0"/>
          <w:color w:val="000000"/>
          <w:sz w:val="28"/>
          <w:szCs w:val="28"/>
        </w:rPr>
      </w:pPr>
      <w:bookmarkStart w:id="1" w:name="2"/>
      <w:bookmarkStart w:id="2" w:name="sub31114754_2"/>
      <w:bookmarkStart w:id="3" w:name="主要功能"/>
      <w:bookmarkEnd w:id="1"/>
      <w:bookmarkEnd w:id="2"/>
      <w:bookmarkEnd w:id="3"/>
      <w:r>
        <w:rPr>
          <w:rFonts w:asciiTheme="majorEastAsia" w:hAnsiTheme="majorEastAsia" w:cs="Times New Roman" w:hint="eastAsia"/>
          <w:bCs w:val="0"/>
          <w:color w:val="000000"/>
          <w:sz w:val="28"/>
          <w:szCs w:val="28"/>
        </w:rPr>
        <w:t>二</w:t>
      </w:r>
      <w:r>
        <w:rPr>
          <w:rFonts w:asciiTheme="majorEastAsia" w:hAnsiTheme="majorEastAsia" w:cs="Times New Roman"/>
          <w:bCs w:val="0"/>
          <w:color w:val="000000"/>
          <w:sz w:val="28"/>
          <w:szCs w:val="28"/>
        </w:rPr>
        <w:t>、</w:t>
      </w:r>
      <w:r w:rsidR="009C40E5" w:rsidRPr="00EF2B73">
        <w:rPr>
          <w:rFonts w:asciiTheme="majorEastAsia" w:hAnsiTheme="majorEastAsia" w:cs="Times New Roman"/>
          <w:bCs w:val="0"/>
          <w:color w:val="000000"/>
          <w:sz w:val="28"/>
          <w:szCs w:val="28"/>
        </w:rPr>
        <w:t>主要功能</w:t>
      </w:r>
    </w:p>
    <w:p w14:paraId="0CBF1081" w14:textId="77777777" w:rsid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1、实现检测细胞零损伤；</w:t>
      </w:r>
    </w:p>
    <w:p w14:paraId="35BDCA6D" w14:textId="77777777" w:rsid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2、实时检测细胞有氧呼吸、糖酵解的能量代谢情况，即时反应细胞生理状态；</w:t>
      </w:r>
    </w:p>
    <w:p w14:paraId="51165901" w14:textId="77777777" w:rsid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3、同步检测细胞的耗氧量和产酸率（pH值变化）；</w:t>
      </w:r>
    </w:p>
    <w:p w14:paraId="6E6D594B" w14:textId="77777777" w:rsid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4、实现同时检测96个/24个细胞样品，通量高，速度快；</w:t>
      </w:r>
    </w:p>
    <w:p w14:paraId="60A13E54" w14:textId="616157AC" w:rsidR="009C40E5" w:rsidRPr="00EF2B73" w:rsidRDefault="009C40E5" w:rsidP="00EF2B73">
      <w:pPr>
        <w:shd w:val="clear" w:color="auto" w:fill="FFFFFF"/>
        <w:adjustRightInd w:val="0"/>
        <w:snapToGrid w:val="0"/>
        <w:spacing w:line="500" w:lineRule="exact"/>
        <w:ind w:firstLine="480"/>
        <w:rPr>
          <w:rFonts w:asciiTheme="majorEastAsia" w:eastAsiaTheme="majorEastAsia" w:hAnsiTheme="majorEastAsia" w:cs="Times New Roman"/>
          <w:color w:val="333333"/>
          <w:sz w:val="28"/>
          <w:szCs w:val="28"/>
        </w:rPr>
      </w:pPr>
      <w:r w:rsidRPr="00EF2B73">
        <w:rPr>
          <w:rFonts w:asciiTheme="majorEastAsia" w:eastAsiaTheme="majorEastAsia" w:hAnsiTheme="majorEastAsia" w:cs="Times New Roman"/>
          <w:color w:val="333333"/>
          <w:sz w:val="28"/>
          <w:szCs w:val="28"/>
        </w:rPr>
        <w:t>5、自动化控制检测流程、自动化控制添加多达四种药物，操作方便高效。</w:t>
      </w:r>
      <w:r w:rsidRPr="00EF2B73">
        <w:rPr>
          <w:rFonts w:asciiTheme="majorEastAsia" w:eastAsiaTheme="majorEastAsia" w:hAnsiTheme="majorEastAsia" w:cs="宋体" w:hint="eastAsia"/>
          <w:color w:val="3366CC"/>
          <w:sz w:val="28"/>
          <w:szCs w:val="28"/>
          <w:vertAlign w:val="superscript"/>
        </w:rPr>
        <w:t> </w:t>
      </w:r>
      <w:r w:rsidRPr="00EF2B73">
        <w:rPr>
          <w:rFonts w:asciiTheme="majorEastAsia" w:eastAsiaTheme="majorEastAsia" w:hAnsiTheme="majorEastAsia" w:cs="Times New Roman"/>
          <w:color w:val="3366CC"/>
          <w:sz w:val="28"/>
          <w:szCs w:val="28"/>
          <w:vertAlign w:val="superscript"/>
        </w:rPr>
        <w:t>[1]</w:t>
      </w:r>
      <w:bookmarkStart w:id="4" w:name="ref_[1]_31114754"/>
      <w:r w:rsidRPr="00EF2B73">
        <w:rPr>
          <w:rFonts w:asciiTheme="majorEastAsia" w:eastAsiaTheme="majorEastAsia" w:hAnsiTheme="majorEastAsia" w:cs="宋体" w:hint="eastAsia"/>
          <w:color w:val="136EC2"/>
          <w:sz w:val="28"/>
          <w:szCs w:val="28"/>
        </w:rPr>
        <w:t> </w:t>
      </w:r>
      <w:bookmarkEnd w:id="4"/>
    </w:p>
    <w:p w14:paraId="1874A6E2" w14:textId="2D63194A" w:rsidR="00A2449E" w:rsidRPr="00EF16D9" w:rsidRDefault="00196073" w:rsidP="00EF2B73">
      <w:pPr>
        <w:adjustRightInd w:val="0"/>
        <w:snapToGrid w:val="0"/>
        <w:spacing w:line="500" w:lineRule="exact"/>
        <w:ind w:firstLineChars="200" w:firstLine="560"/>
        <w:rPr>
          <w:rFonts w:ascii="楷体" w:eastAsia="楷体" w:hAnsi="楷体" w:cs="Times New Roman"/>
        </w:rPr>
      </w:pPr>
      <w:r w:rsidRPr="00EF2B73">
        <w:rPr>
          <w:rFonts w:asciiTheme="majorEastAsia" w:eastAsiaTheme="majorEastAsia" w:hAnsiTheme="majorEastAsia" w:cs="Times New Roman"/>
          <w:color w:val="444444"/>
          <w:sz w:val="28"/>
          <w:szCs w:val="28"/>
          <w:shd w:val="clear" w:color="auto" w:fill="FFFFFF"/>
        </w:rPr>
        <w:t>seahorse</w:t>
      </w:r>
      <w:r w:rsidR="00CA397A" w:rsidRPr="00534E1F">
        <w:rPr>
          <w:rFonts w:ascii="方正小标宋简体" w:eastAsia="方正小标宋简体" w:hAnsi="楷体" w:cs="Times New Roman" w:hint="eastAsia"/>
          <w:color w:val="333333"/>
          <w:shd w:val="clear" w:color="auto" w:fill="FFFFFF"/>
        </w:rPr>
        <w:t>细胞能量代谢分析仪</w:t>
      </w:r>
      <w:r w:rsidRPr="00EF2B73">
        <w:rPr>
          <w:rFonts w:asciiTheme="majorEastAsia" w:eastAsiaTheme="majorEastAsia" w:hAnsiTheme="majorEastAsia" w:cs="Times New Roman"/>
          <w:color w:val="444444"/>
          <w:sz w:val="28"/>
          <w:szCs w:val="28"/>
          <w:shd w:val="clear" w:color="auto" w:fill="FFFFFF"/>
        </w:rPr>
        <w:t>是以世界首创96孔微孔盘为平台，即时同步侦测有氧呼吸以及糖酵解作用的细胞代谢呼吸动态分析仪，通过该仪器的协助，研究者以更快的速度、更简易的设计了解细胞以及线粒体如何运用不同的受质作为能量的来源、评估疾病与有氧代谢及线粒体运作状态之交互作用、分析代谢调节药物对于生理的效应、建立细胞品质管理系统、快速筛选出具开发潜力之药物及药物毒性评估，可快速筛选出高质量的细胞用于科研等多种不同应用。</w:t>
      </w:r>
      <w:r w:rsidR="004C7DD1" w:rsidRPr="00EF16D9">
        <w:rPr>
          <w:rFonts w:ascii="楷体" w:eastAsia="楷体" w:hAnsi="楷体" w:cs="Times New Roman"/>
          <w:color w:val="000000"/>
          <w:kern w:val="0"/>
        </w:rPr>
        <w:br/>
      </w:r>
    </w:p>
    <w:sectPr w:rsidR="00A2449E" w:rsidRPr="00EF16D9" w:rsidSect="00FD27D1">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DFFE" w14:textId="77777777" w:rsidR="004E3FE7" w:rsidRDefault="004E3FE7" w:rsidP="00597952">
      <w:r>
        <w:separator/>
      </w:r>
    </w:p>
  </w:endnote>
  <w:endnote w:type="continuationSeparator" w:id="0">
    <w:p w14:paraId="5D20F3EA" w14:textId="77777777" w:rsidR="004E3FE7" w:rsidRDefault="004E3FE7" w:rsidP="0059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24EF" w14:textId="77777777" w:rsidR="004E3FE7" w:rsidRDefault="004E3FE7" w:rsidP="00597952">
      <w:r>
        <w:separator/>
      </w:r>
    </w:p>
  </w:footnote>
  <w:footnote w:type="continuationSeparator" w:id="0">
    <w:p w14:paraId="0236E4A1" w14:textId="77777777" w:rsidR="004E3FE7" w:rsidRDefault="004E3FE7" w:rsidP="00597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1C97"/>
    <w:multiLevelType w:val="hybridMultilevel"/>
    <w:tmpl w:val="282CAA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1"/>
    <w:rsid w:val="000608A0"/>
    <w:rsid w:val="00077C22"/>
    <w:rsid w:val="000E623A"/>
    <w:rsid w:val="00196073"/>
    <w:rsid w:val="00321404"/>
    <w:rsid w:val="00427DF8"/>
    <w:rsid w:val="00457E1B"/>
    <w:rsid w:val="00462FB6"/>
    <w:rsid w:val="004639AC"/>
    <w:rsid w:val="004C7DD1"/>
    <w:rsid w:val="004E3FE7"/>
    <w:rsid w:val="00534E1F"/>
    <w:rsid w:val="00597952"/>
    <w:rsid w:val="007277C7"/>
    <w:rsid w:val="008F5C09"/>
    <w:rsid w:val="009C40E5"/>
    <w:rsid w:val="00A17722"/>
    <w:rsid w:val="00A2449E"/>
    <w:rsid w:val="00AD4DA1"/>
    <w:rsid w:val="00B1178F"/>
    <w:rsid w:val="00CA397A"/>
    <w:rsid w:val="00CA7CA1"/>
    <w:rsid w:val="00EF16D9"/>
    <w:rsid w:val="00EF2B73"/>
    <w:rsid w:val="00FB0633"/>
    <w:rsid w:val="00FD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8654"/>
  <w14:defaultImageDpi w14:val="300"/>
  <w15:docId w15:val="{585F2915-4F1C-41BC-9C56-85DEB12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C7DD1"/>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next w:val="a"/>
    <w:link w:val="20"/>
    <w:uiPriority w:val="9"/>
    <w:semiHidden/>
    <w:unhideWhenUsed/>
    <w:qFormat/>
    <w:rsid w:val="009C40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7DD1"/>
    <w:rPr>
      <w:rFonts w:ascii="Times" w:hAnsi="Times"/>
      <w:b/>
      <w:bCs/>
      <w:kern w:val="36"/>
      <w:sz w:val="48"/>
      <w:szCs w:val="48"/>
    </w:rPr>
  </w:style>
  <w:style w:type="character" w:customStyle="1" w:styleId="apple-converted-space">
    <w:name w:val="apple-converted-space"/>
    <w:basedOn w:val="a0"/>
    <w:rsid w:val="004C7DD1"/>
  </w:style>
  <w:style w:type="character" w:styleId="a3">
    <w:name w:val="Hyperlink"/>
    <w:basedOn w:val="a0"/>
    <w:uiPriority w:val="99"/>
    <w:unhideWhenUsed/>
    <w:rsid w:val="00462FB6"/>
    <w:rPr>
      <w:color w:val="0000FF" w:themeColor="hyperlink"/>
      <w:u w:val="single"/>
    </w:rPr>
  </w:style>
  <w:style w:type="paragraph" w:styleId="a4">
    <w:name w:val="Normal (Web)"/>
    <w:basedOn w:val="a"/>
    <w:uiPriority w:val="99"/>
    <w:semiHidden/>
    <w:unhideWhenUsed/>
    <w:rsid w:val="00FB0633"/>
    <w:pPr>
      <w:widowControl/>
      <w:spacing w:before="100" w:beforeAutospacing="1" w:after="100" w:afterAutospacing="1"/>
      <w:jc w:val="left"/>
    </w:pPr>
    <w:rPr>
      <w:rFonts w:ascii="Times New Roman" w:eastAsia="Times New Roman" w:hAnsi="Times New Roman" w:cs="Times New Roman"/>
      <w:kern w:val="0"/>
    </w:rPr>
  </w:style>
  <w:style w:type="character" w:styleId="a5">
    <w:name w:val="Strong"/>
    <w:basedOn w:val="a0"/>
    <w:uiPriority w:val="22"/>
    <w:qFormat/>
    <w:rsid w:val="00FB0633"/>
    <w:rPr>
      <w:b/>
      <w:bCs/>
    </w:rPr>
  </w:style>
  <w:style w:type="paragraph" w:styleId="a6">
    <w:name w:val="Balloon Text"/>
    <w:basedOn w:val="a"/>
    <w:link w:val="a7"/>
    <w:uiPriority w:val="99"/>
    <w:semiHidden/>
    <w:unhideWhenUsed/>
    <w:rsid w:val="00AD4DA1"/>
    <w:rPr>
      <w:rFonts w:ascii="Microsoft YaHei UI" w:eastAsia="Microsoft YaHei UI"/>
      <w:sz w:val="18"/>
      <w:szCs w:val="18"/>
    </w:rPr>
  </w:style>
  <w:style w:type="character" w:customStyle="1" w:styleId="a7">
    <w:name w:val="批注框文本 字符"/>
    <w:basedOn w:val="a0"/>
    <w:link w:val="a6"/>
    <w:uiPriority w:val="99"/>
    <w:semiHidden/>
    <w:rsid w:val="00AD4DA1"/>
    <w:rPr>
      <w:rFonts w:ascii="Microsoft YaHei UI" w:eastAsia="Microsoft YaHei UI"/>
      <w:sz w:val="18"/>
      <w:szCs w:val="18"/>
    </w:rPr>
  </w:style>
  <w:style w:type="character" w:customStyle="1" w:styleId="20">
    <w:name w:val="标题 2 字符"/>
    <w:basedOn w:val="a0"/>
    <w:link w:val="2"/>
    <w:uiPriority w:val="9"/>
    <w:semiHidden/>
    <w:rsid w:val="009C40E5"/>
    <w:rPr>
      <w:rFonts w:asciiTheme="majorHAnsi" w:eastAsiaTheme="majorEastAsia" w:hAnsiTheme="majorHAnsi" w:cstheme="majorBidi"/>
      <w:b/>
      <w:bCs/>
      <w:sz w:val="32"/>
      <w:szCs w:val="32"/>
    </w:rPr>
  </w:style>
  <w:style w:type="character" w:customStyle="1" w:styleId="j-part-audio-text">
    <w:name w:val="j-part-audio-text"/>
    <w:basedOn w:val="a0"/>
    <w:rsid w:val="009C40E5"/>
  </w:style>
  <w:style w:type="paragraph" w:styleId="a8">
    <w:name w:val="header"/>
    <w:basedOn w:val="a"/>
    <w:link w:val="a9"/>
    <w:uiPriority w:val="99"/>
    <w:unhideWhenUsed/>
    <w:rsid w:val="005979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97952"/>
    <w:rPr>
      <w:sz w:val="18"/>
      <w:szCs w:val="18"/>
    </w:rPr>
  </w:style>
  <w:style w:type="paragraph" w:styleId="aa">
    <w:name w:val="footer"/>
    <w:basedOn w:val="a"/>
    <w:link w:val="ab"/>
    <w:uiPriority w:val="99"/>
    <w:unhideWhenUsed/>
    <w:rsid w:val="00597952"/>
    <w:pPr>
      <w:tabs>
        <w:tab w:val="center" w:pos="4153"/>
        <w:tab w:val="right" w:pos="8306"/>
      </w:tabs>
      <w:snapToGrid w:val="0"/>
      <w:jc w:val="left"/>
    </w:pPr>
    <w:rPr>
      <w:sz w:val="18"/>
      <w:szCs w:val="18"/>
    </w:rPr>
  </w:style>
  <w:style w:type="character" w:customStyle="1" w:styleId="ab">
    <w:name w:val="页脚 字符"/>
    <w:basedOn w:val="a0"/>
    <w:link w:val="aa"/>
    <w:uiPriority w:val="99"/>
    <w:rsid w:val="005979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4396">
      <w:bodyDiv w:val="1"/>
      <w:marLeft w:val="0"/>
      <w:marRight w:val="0"/>
      <w:marTop w:val="0"/>
      <w:marBottom w:val="0"/>
      <w:divBdr>
        <w:top w:val="none" w:sz="0" w:space="0" w:color="auto"/>
        <w:left w:val="none" w:sz="0" w:space="0" w:color="auto"/>
        <w:bottom w:val="none" w:sz="0" w:space="0" w:color="auto"/>
        <w:right w:val="none" w:sz="0" w:space="0" w:color="auto"/>
      </w:divBdr>
      <w:divsChild>
        <w:div w:id="707921098">
          <w:marLeft w:val="-450"/>
          <w:marRight w:val="0"/>
          <w:marTop w:val="525"/>
          <w:marBottom w:val="225"/>
          <w:divBdr>
            <w:top w:val="none" w:sz="0" w:space="0" w:color="auto"/>
            <w:left w:val="single" w:sz="48" w:space="0" w:color="4F9CEE"/>
            <w:bottom w:val="none" w:sz="0" w:space="0" w:color="auto"/>
            <w:right w:val="none" w:sz="0" w:space="0" w:color="auto"/>
          </w:divBdr>
        </w:div>
        <w:div w:id="1217814326">
          <w:marLeft w:val="0"/>
          <w:marRight w:val="0"/>
          <w:marTop w:val="0"/>
          <w:marBottom w:val="225"/>
          <w:divBdr>
            <w:top w:val="none" w:sz="0" w:space="0" w:color="auto"/>
            <w:left w:val="none" w:sz="0" w:space="0" w:color="auto"/>
            <w:bottom w:val="none" w:sz="0" w:space="0" w:color="auto"/>
            <w:right w:val="none" w:sz="0" w:space="0" w:color="auto"/>
          </w:divBdr>
        </w:div>
        <w:div w:id="1007755795">
          <w:marLeft w:val="-450"/>
          <w:marRight w:val="0"/>
          <w:marTop w:val="525"/>
          <w:marBottom w:val="225"/>
          <w:divBdr>
            <w:top w:val="none" w:sz="0" w:space="0" w:color="auto"/>
            <w:left w:val="single" w:sz="48" w:space="0" w:color="4F9CEE"/>
            <w:bottom w:val="none" w:sz="0" w:space="0" w:color="auto"/>
            <w:right w:val="none" w:sz="0" w:space="0" w:color="auto"/>
          </w:divBdr>
        </w:div>
        <w:div w:id="1436367112">
          <w:marLeft w:val="0"/>
          <w:marRight w:val="0"/>
          <w:marTop w:val="0"/>
          <w:marBottom w:val="225"/>
          <w:divBdr>
            <w:top w:val="none" w:sz="0" w:space="0" w:color="auto"/>
            <w:left w:val="none" w:sz="0" w:space="0" w:color="auto"/>
            <w:bottom w:val="none" w:sz="0" w:space="0" w:color="auto"/>
            <w:right w:val="none" w:sz="0" w:space="0" w:color="auto"/>
          </w:divBdr>
        </w:div>
      </w:divsChild>
    </w:div>
    <w:div w:id="331496356">
      <w:bodyDiv w:val="1"/>
      <w:marLeft w:val="0"/>
      <w:marRight w:val="0"/>
      <w:marTop w:val="0"/>
      <w:marBottom w:val="0"/>
      <w:divBdr>
        <w:top w:val="none" w:sz="0" w:space="0" w:color="auto"/>
        <w:left w:val="none" w:sz="0" w:space="0" w:color="auto"/>
        <w:bottom w:val="none" w:sz="0" w:space="0" w:color="auto"/>
        <w:right w:val="none" w:sz="0" w:space="0" w:color="auto"/>
      </w:divBdr>
    </w:div>
    <w:div w:id="396243998">
      <w:bodyDiv w:val="1"/>
      <w:marLeft w:val="0"/>
      <w:marRight w:val="0"/>
      <w:marTop w:val="0"/>
      <w:marBottom w:val="0"/>
      <w:divBdr>
        <w:top w:val="none" w:sz="0" w:space="0" w:color="auto"/>
        <w:left w:val="none" w:sz="0" w:space="0" w:color="auto"/>
        <w:bottom w:val="none" w:sz="0" w:space="0" w:color="auto"/>
        <w:right w:val="none" w:sz="0" w:space="0" w:color="auto"/>
      </w:divBdr>
    </w:div>
    <w:div w:id="542328343">
      <w:bodyDiv w:val="1"/>
      <w:marLeft w:val="0"/>
      <w:marRight w:val="0"/>
      <w:marTop w:val="0"/>
      <w:marBottom w:val="0"/>
      <w:divBdr>
        <w:top w:val="none" w:sz="0" w:space="0" w:color="auto"/>
        <w:left w:val="none" w:sz="0" w:space="0" w:color="auto"/>
        <w:bottom w:val="none" w:sz="0" w:space="0" w:color="auto"/>
        <w:right w:val="none" w:sz="0" w:space="0" w:color="auto"/>
      </w:divBdr>
    </w:div>
    <w:div w:id="738941660">
      <w:bodyDiv w:val="1"/>
      <w:marLeft w:val="0"/>
      <w:marRight w:val="0"/>
      <w:marTop w:val="0"/>
      <w:marBottom w:val="0"/>
      <w:divBdr>
        <w:top w:val="none" w:sz="0" w:space="0" w:color="auto"/>
        <w:left w:val="none" w:sz="0" w:space="0" w:color="auto"/>
        <w:bottom w:val="none" w:sz="0" w:space="0" w:color="auto"/>
        <w:right w:val="none" w:sz="0" w:space="0" w:color="auto"/>
      </w:divBdr>
      <w:divsChild>
        <w:div w:id="1596283570">
          <w:marLeft w:val="-450"/>
          <w:marRight w:val="0"/>
          <w:marTop w:val="525"/>
          <w:marBottom w:val="225"/>
          <w:divBdr>
            <w:top w:val="none" w:sz="0" w:space="0" w:color="auto"/>
            <w:left w:val="single" w:sz="48" w:space="0" w:color="4F9CEE"/>
            <w:bottom w:val="none" w:sz="0" w:space="0" w:color="auto"/>
            <w:right w:val="none" w:sz="0" w:space="0" w:color="auto"/>
          </w:divBdr>
        </w:div>
        <w:div w:id="50815574">
          <w:marLeft w:val="0"/>
          <w:marRight w:val="0"/>
          <w:marTop w:val="0"/>
          <w:marBottom w:val="225"/>
          <w:divBdr>
            <w:top w:val="none" w:sz="0" w:space="0" w:color="auto"/>
            <w:left w:val="none" w:sz="0" w:space="0" w:color="auto"/>
            <w:bottom w:val="none" w:sz="0" w:space="0" w:color="auto"/>
            <w:right w:val="none" w:sz="0" w:space="0" w:color="auto"/>
          </w:divBdr>
        </w:div>
        <w:div w:id="878587108">
          <w:marLeft w:val="-450"/>
          <w:marRight w:val="0"/>
          <w:marTop w:val="525"/>
          <w:marBottom w:val="225"/>
          <w:divBdr>
            <w:top w:val="none" w:sz="0" w:space="0" w:color="auto"/>
            <w:left w:val="single" w:sz="48" w:space="0" w:color="4F9CEE"/>
            <w:bottom w:val="none" w:sz="0" w:space="0" w:color="auto"/>
            <w:right w:val="none" w:sz="0" w:space="0" w:color="auto"/>
          </w:divBdr>
        </w:div>
        <w:div w:id="1207252750">
          <w:marLeft w:val="0"/>
          <w:marRight w:val="0"/>
          <w:marTop w:val="0"/>
          <w:marBottom w:val="225"/>
          <w:divBdr>
            <w:top w:val="none" w:sz="0" w:space="0" w:color="auto"/>
            <w:left w:val="none" w:sz="0" w:space="0" w:color="auto"/>
            <w:bottom w:val="none" w:sz="0" w:space="0" w:color="auto"/>
            <w:right w:val="none" w:sz="0" w:space="0" w:color="auto"/>
          </w:divBdr>
        </w:div>
      </w:divsChild>
    </w:div>
    <w:div w:id="1321470551">
      <w:bodyDiv w:val="1"/>
      <w:marLeft w:val="0"/>
      <w:marRight w:val="0"/>
      <w:marTop w:val="0"/>
      <w:marBottom w:val="0"/>
      <w:divBdr>
        <w:top w:val="none" w:sz="0" w:space="0" w:color="auto"/>
        <w:left w:val="none" w:sz="0" w:space="0" w:color="auto"/>
        <w:bottom w:val="none" w:sz="0" w:space="0" w:color="auto"/>
        <w:right w:val="none" w:sz="0" w:space="0" w:color="auto"/>
      </w:divBdr>
    </w:div>
    <w:div w:id="1369722569">
      <w:bodyDiv w:val="1"/>
      <w:marLeft w:val="0"/>
      <w:marRight w:val="0"/>
      <w:marTop w:val="0"/>
      <w:marBottom w:val="0"/>
      <w:divBdr>
        <w:top w:val="none" w:sz="0" w:space="0" w:color="auto"/>
        <w:left w:val="none" w:sz="0" w:space="0" w:color="auto"/>
        <w:bottom w:val="none" w:sz="0" w:space="0" w:color="auto"/>
        <w:right w:val="none" w:sz="0" w:space="0" w:color="auto"/>
      </w:divBdr>
    </w:div>
    <w:div w:id="146381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Local</dc:creator>
  <cp:lastModifiedBy>AutoBVT</cp:lastModifiedBy>
  <cp:revision>8</cp:revision>
  <cp:lastPrinted>2021-07-05T01:44:00Z</cp:lastPrinted>
  <dcterms:created xsi:type="dcterms:W3CDTF">2023-02-28T03:31:00Z</dcterms:created>
  <dcterms:modified xsi:type="dcterms:W3CDTF">2023-02-28T07:10:00Z</dcterms:modified>
</cp:coreProperties>
</file>