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7F8F1">
      <w:pPr>
        <w:spacing w:line="360" w:lineRule="exact"/>
        <w:ind w:right="960"/>
        <w:rPr>
          <w:rFonts w:hint="eastAsia" w:cs="华文楷体" w:asciiTheme="minorEastAsia" w:hAnsiTheme="minorEastAsia"/>
          <w:bCs/>
          <w:sz w:val="24"/>
        </w:rPr>
      </w:pPr>
      <w:r>
        <w:rPr>
          <w:rFonts w:hint="eastAsia" w:cs="华文楷体" w:asciiTheme="minorEastAsia" w:hAnsiTheme="minorEastAsia"/>
          <w:bCs/>
          <w:sz w:val="24"/>
        </w:rPr>
        <w:t>编号：20261021-29</w:t>
      </w:r>
    </w:p>
    <w:p w14:paraId="77862DCF">
      <w:pPr>
        <w:spacing w:line="360" w:lineRule="exact"/>
        <w:jc w:val="left"/>
        <w:rPr>
          <w:rFonts w:hint="eastAsia" w:cs="华文楷体" w:asciiTheme="minorEastAsia" w:hAnsiTheme="minorEastAsia"/>
          <w:bCs/>
          <w:sz w:val="24"/>
        </w:rPr>
      </w:pPr>
      <w:r>
        <w:rPr>
          <w:rFonts w:hint="eastAsia" w:cs="华文楷体" w:asciiTheme="minorEastAsia" w:hAnsiTheme="minorEastAsia"/>
          <w:bCs/>
          <w:sz w:val="24"/>
        </w:rPr>
        <w:t>说明</w:t>
      </w:r>
    </w:p>
    <w:p w14:paraId="71984C91">
      <w:pPr>
        <w:spacing w:line="360" w:lineRule="exact"/>
        <w:jc w:val="left"/>
        <w:rPr>
          <w:sz w:val="24"/>
        </w:rPr>
      </w:pPr>
      <w:r>
        <w:rPr>
          <w:rFonts w:hint="eastAsia" w:cs="华文楷体" w:asciiTheme="minorEastAsia" w:hAnsiTheme="minorEastAsia"/>
          <w:bCs/>
          <w:sz w:val="24"/>
        </w:rPr>
        <w:t>1.  产品须为</w:t>
      </w:r>
      <w:r>
        <w:rPr>
          <w:rFonts w:hint="eastAsia" w:cs="华文楷体" w:asciiTheme="minorEastAsia" w:hAnsiTheme="minorEastAsia"/>
          <w:b/>
          <w:bCs/>
          <w:sz w:val="24"/>
        </w:rPr>
        <w:t>原装正品、新品</w:t>
      </w:r>
      <w:r>
        <w:rPr>
          <w:rFonts w:hint="eastAsia" w:cs="华文楷体" w:asciiTheme="minorEastAsia" w:hAnsiTheme="minorEastAsia"/>
          <w:bCs/>
          <w:sz w:val="24"/>
        </w:rPr>
        <w:t>，相关的配套附件质量优良，数量齐全。</w:t>
      </w:r>
    </w:p>
    <w:p w14:paraId="7ABE45F1">
      <w:pPr>
        <w:spacing w:line="360" w:lineRule="exact"/>
        <w:jc w:val="left"/>
        <w:rPr>
          <w:sz w:val="24"/>
        </w:rPr>
      </w:pPr>
      <w:r>
        <w:rPr>
          <w:rFonts w:hint="eastAsia"/>
          <w:sz w:val="24"/>
        </w:rPr>
        <w:t>2.</w:t>
      </w:r>
      <w:r>
        <w:rPr>
          <w:rFonts w:hint="eastAsia"/>
          <w:b/>
          <w:sz w:val="24"/>
        </w:rPr>
        <w:t xml:space="preserve">  响应价格</w:t>
      </w:r>
      <w:r>
        <w:rPr>
          <w:rFonts w:hint="eastAsia"/>
          <w:sz w:val="24"/>
        </w:rPr>
        <w:t>，应报产品送到的实际交货地（校内指定地点）的价格，包括运保费、税费、材料费、装卸费、安装调试费等所有费用。</w:t>
      </w:r>
    </w:p>
    <w:p w14:paraId="708E24B6">
      <w:pPr>
        <w:spacing w:line="360" w:lineRule="exact"/>
        <w:ind w:left="425" w:hanging="424" w:hangingChars="177"/>
        <w:jc w:val="left"/>
        <w:rPr>
          <w:sz w:val="24"/>
        </w:rPr>
      </w:pPr>
      <w:r>
        <w:rPr>
          <w:rFonts w:hint="eastAsia"/>
          <w:sz w:val="24"/>
        </w:rPr>
        <w:t>3.  表中所指套（件）系指该产品完备配置。响应方视仪器设备的具体情况，必须提供满足招标方正常使用仪器的必要配置及附件（如需必要，请在表中附注）。我方也视其报价为此设备的完备配置。因设备配置的不完整所带来的设备无法验收而致使的退货等所有费用由供方负责。</w:t>
      </w:r>
    </w:p>
    <w:p w14:paraId="18234531">
      <w:pPr>
        <w:spacing w:line="360" w:lineRule="exact"/>
        <w:jc w:val="left"/>
        <w:rPr>
          <w:b/>
          <w:sz w:val="28"/>
          <w:szCs w:val="28"/>
        </w:rPr>
      </w:pPr>
      <w:r>
        <w:rPr>
          <w:rFonts w:hint="eastAsia"/>
          <w:sz w:val="24"/>
        </w:rPr>
        <w:t>4.  付款方式</w:t>
      </w:r>
      <w:r>
        <w:rPr>
          <w:rFonts w:hint="eastAsia"/>
          <w:b/>
          <w:sz w:val="28"/>
          <w:szCs w:val="28"/>
        </w:rPr>
        <w:t>：</w:t>
      </w:r>
      <w:r>
        <w:rPr>
          <w:rFonts w:hint="eastAsia"/>
          <w:sz w:val="24"/>
        </w:rPr>
        <w:t>设备（产品）</w:t>
      </w:r>
      <w:r>
        <w:rPr>
          <w:sz w:val="24"/>
        </w:rPr>
        <w:t>验收合格后支付合同总额的</w:t>
      </w:r>
      <w:r>
        <w:rPr>
          <w:rFonts w:hint="eastAsia"/>
          <w:b/>
          <w:sz w:val="24"/>
        </w:rPr>
        <w:t>100</w:t>
      </w:r>
      <w:r>
        <w:rPr>
          <w:b/>
          <w:sz w:val="24"/>
        </w:rPr>
        <w:t>%</w:t>
      </w:r>
      <w:r>
        <w:rPr>
          <w:rFonts w:hint="eastAsia"/>
          <w:sz w:val="24"/>
        </w:rPr>
        <w:t>。</w:t>
      </w:r>
    </w:p>
    <w:p w14:paraId="1C223202">
      <w:pPr>
        <w:spacing w:line="360" w:lineRule="exact"/>
        <w:jc w:val="left"/>
        <w:rPr>
          <w:sz w:val="24"/>
        </w:rPr>
      </w:pPr>
      <w:r>
        <w:rPr>
          <w:rFonts w:hint="eastAsia"/>
          <w:sz w:val="24"/>
        </w:rPr>
        <w:t>5.  质保期：不少于</w:t>
      </w:r>
      <w:r>
        <w:rPr>
          <w:rFonts w:hint="eastAsia"/>
          <w:b/>
          <w:sz w:val="24"/>
        </w:rPr>
        <w:t>一年</w:t>
      </w:r>
      <w:r>
        <w:rPr>
          <w:rFonts w:hint="eastAsia"/>
          <w:sz w:val="24"/>
        </w:rPr>
        <w:t>。</w:t>
      </w:r>
    </w:p>
    <w:p w14:paraId="66E53BF5">
      <w:pPr>
        <w:spacing w:line="360" w:lineRule="exact"/>
        <w:jc w:val="left"/>
        <w:rPr>
          <w:sz w:val="24"/>
        </w:rPr>
      </w:pPr>
      <w:r>
        <w:rPr>
          <w:rFonts w:hint="eastAsia"/>
          <w:sz w:val="24"/>
        </w:rPr>
        <w:t>6</w:t>
      </w:r>
      <w:r>
        <w:rPr>
          <w:sz w:val="24"/>
        </w:rPr>
        <w:t xml:space="preserve">.  </w:t>
      </w:r>
      <w:r>
        <w:rPr>
          <w:rFonts w:hint="eastAsia"/>
          <w:sz w:val="24"/>
        </w:rPr>
        <w:t>响应文件密封后2026年10月</w:t>
      </w:r>
      <w:r>
        <w:rPr>
          <w:rFonts w:hint="eastAsia"/>
          <w:sz w:val="24"/>
          <w:lang w:val="en-US" w:eastAsia="zh-CN"/>
        </w:rPr>
        <w:t>26</w:t>
      </w:r>
      <w:r>
        <w:rPr>
          <w:rFonts w:hint="eastAsia"/>
          <w:sz w:val="24"/>
        </w:rPr>
        <w:t>日1</w:t>
      </w:r>
      <w:r>
        <w:rPr>
          <w:rFonts w:hint="eastAsia"/>
          <w:sz w:val="24"/>
          <w:lang w:val="en-US" w:eastAsia="zh-CN"/>
        </w:rPr>
        <w:t>7</w:t>
      </w:r>
      <w:r>
        <w:rPr>
          <w:rFonts w:hint="eastAsia"/>
          <w:sz w:val="24"/>
        </w:rPr>
        <w:t>点前送到江苏师范大学泉山校区</w:t>
      </w:r>
      <w:r>
        <w:rPr>
          <w:rFonts w:hint="eastAsia"/>
          <w:color w:val="000000" w:themeColor="text1"/>
          <w:sz w:val="24"/>
          <w:lang w:val="en-US" w:eastAsia="zh-CN"/>
          <w14:textFill>
            <w14:solidFill>
              <w14:schemeClr w14:val="tx1"/>
            </w14:solidFill>
          </w14:textFill>
        </w:rPr>
        <w:t>12</w:t>
      </w:r>
      <w:r>
        <w:rPr>
          <w:rFonts w:hint="eastAsia"/>
          <w:color w:val="000000" w:themeColor="text1"/>
          <w:sz w:val="24"/>
          <w14:textFill>
            <w14:solidFill>
              <w14:schemeClr w14:val="tx1"/>
            </w14:solidFill>
          </w14:textFill>
        </w:rPr>
        <w:t>号楼</w:t>
      </w:r>
      <w:r>
        <w:rPr>
          <w:rFonts w:hint="eastAsia"/>
          <w:color w:val="000000" w:themeColor="text1"/>
          <w:sz w:val="24"/>
          <w:lang w:val="en-US" w:eastAsia="zh-CN"/>
          <w14:textFill>
            <w14:solidFill>
              <w14:schemeClr w14:val="tx1"/>
            </w14:solidFill>
          </w14:textFill>
        </w:rPr>
        <w:t>600A</w:t>
      </w:r>
      <w:r>
        <w:rPr>
          <w:rFonts w:hint="eastAsia"/>
          <w:color w:val="000000" w:themeColor="text1"/>
          <w:sz w:val="24"/>
          <w14:textFill>
            <w14:solidFill>
              <w14:schemeClr w14:val="tx1"/>
            </w14:solidFill>
          </w14:textFill>
        </w:rPr>
        <w:t>办公室，联系人</w:t>
      </w:r>
      <w:r>
        <w:rPr>
          <w:rFonts w:hint="eastAsia"/>
          <w:color w:val="000000" w:themeColor="text1"/>
          <w:sz w:val="24"/>
          <w:lang w:val="en-US" w:eastAsia="zh-CN"/>
          <w14:textFill>
            <w14:solidFill>
              <w14:schemeClr w14:val="tx1"/>
            </w14:solidFill>
          </w14:textFill>
        </w:rPr>
        <w:t>宋</w:t>
      </w:r>
      <w:r>
        <w:rPr>
          <w:rFonts w:hint="eastAsia"/>
          <w:color w:val="000000" w:themeColor="text1"/>
          <w:sz w:val="24"/>
          <w14:textFill>
            <w14:solidFill>
              <w14:schemeClr w14:val="tx1"/>
            </w14:solidFill>
          </w14:textFill>
        </w:rPr>
        <w:t>老师，</w:t>
      </w:r>
      <w:r>
        <w:rPr>
          <w:rFonts w:hint="eastAsia"/>
          <w:color w:val="000000" w:themeColor="text1"/>
          <w:sz w:val="24"/>
          <w:lang w:val="en-US" w:eastAsia="zh-CN"/>
          <w14:textFill>
            <w14:solidFill>
              <w14:schemeClr w14:val="tx1"/>
            </w14:solidFill>
          </w14:textFill>
        </w:rPr>
        <w:t>15262011881</w:t>
      </w:r>
      <w:r>
        <w:rPr>
          <w:rFonts w:hint="eastAsia"/>
          <w:sz w:val="24"/>
        </w:rPr>
        <w:t>。</w:t>
      </w:r>
    </w:p>
    <w:p w14:paraId="72FAF6AA">
      <w:pPr>
        <w:spacing w:line="360" w:lineRule="exact"/>
        <w:jc w:val="left"/>
        <w:rPr>
          <w:rFonts w:hint="eastAsia"/>
          <w:b/>
          <w:sz w:val="28"/>
          <w:szCs w:val="28"/>
        </w:rPr>
      </w:pPr>
    </w:p>
    <w:p w14:paraId="033A1FEB">
      <w:pPr>
        <w:pStyle w:val="3"/>
        <w:spacing w:before="144"/>
        <w:rPr>
          <w:rFonts w:hint="eastAsia"/>
          <w:b/>
          <w:sz w:val="28"/>
          <w:szCs w:val="28"/>
        </w:rPr>
      </w:pPr>
      <w:r>
        <w:rPr>
          <w:rFonts w:hint="eastAsia"/>
          <w:b/>
          <w:sz w:val="28"/>
          <w:szCs w:val="28"/>
        </w:rPr>
        <w:t>需方参数需求：</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559"/>
        <w:gridCol w:w="6946"/>
        <w:gridCol w:w="768"/>
        <w:gridCol w:w="2126"/>
      </w:tblGrid>
      <w:tr w14:paraId="62C9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Pr>
          <w:p w14:paraId="67E71BC9">
            <w:pPr>
              <w:pStyle w:val="3"/>
              <w:spacing w:before="144"/>
              <w:ind w:left="0"/>
              <w:jc w:val="center"/>
              <w:rPr>
                <w:rFonts w:hint="eastAsia" w:asciiTheme="minorEastAsia" w:hAnsiTheme="minorEastAsia" w:eastAsiaTheme="minorEastAsia"/>
                <w:b/>
                <w:szCs w:val="28"/>
              </w:rPr>
            </w:pPr>
            <w:r>
              <w:rPr>
                <w:rFonts w:hint="eastAsia" w:asciiTheme="minorEastAsia" w:hAnsiTheme="minorEastAsia" w:eastAsiaTheme="minorEastAsia"/>
                <w:b/>
                <w:szCs w:val="28"/>
              </w:rPr>
              <w:t>设备名称</w:t>
            </w:r>
          </w:p>
        </w:tc>
        <w:tc>
          <w:tcPr>
            <w:tcW w:w="1559" w:type="dxa"/>
          </w:tcPr>
          <w:p w14:paraId="2821EEAD">
            <w:pPr>
              <w:pStyle w:val="3"/>
              <w:spacing w:before="144"/>
              <w:ind w:left="0"/>
              <w:jc w:val="center"/>
              <w:rPr>
                <w:rFonts w:hint="eastAsia" w:asciiTheme="minorEastAsia" w:hAnsiTheme="minorEastAsia" w:eastAsiaTheme="minorEastAsia"/>
                <w:b/>
                <w:szCs w:val="28"/>
              </w:rPr>
            </w:pPr>
            <w:r>
              <w:rPr>
                <w:rFonts w:hint="eastAsia" w:asciiTheme="minorEastAsia" w:hAnsiTheme="minorEastAsia" w:eastAsiaTheme="minorEastAsia"/>
                <w:b/>
                <w:szCs w:val="28"/>
              </w:rPr>
              <w:t>设备型号</w:t>
            </w:r>
          </w:p>
        </w:tc>
        <w:tc>
          <w:tcPr>
            <w:tcW w:w="6946" w:type="dxa"/>
          </w:tcPr>
          <w:p w14:paraId="38CE289B">
            <w:pPr>
              <w:pStyle w:val="3"/>
              <w:spacing w:before="144"/>
              <w:ind w:left="0"/>
              <w:jc w:val="center"/>
              <w:rPr>
                <w:rFonts w:hint="eastAsia" w:asciiTheme="minorEastAsia" w:hAnsiTheme="minorEastAsia" w:eastAsiaTheme="minorEastAsia"/>
                <w:b/>
                <w:szCs w:val="28"/>
              </w:rPr>
            </w:pPr>
            <w:r>
              <w:rPr>
                <w:rFonts w:hint="eastAsia" w:asciiTheme="minorEastAsia" w:hAnsiTheme="minorEastAsia" w:eastAsiaTheme="minorEastAsia"/>
                <w:b/>
                <w:szCs w:val="28"/>
              </w:rPr>
              <w:t>设备规格</w:t>
            </w:r>
          </w:p>
        </w:tc>
        <w:tc>
          <w:tcPr>
            <w:tcW w:w="768" w:type="dxa"/>
          </w:tcPr>
          <w:p w14:paraId="57F8A044">
            <w:pPr>
              <w:pStyle w:val="3"/>
              <w:spacing w:before="144"/>
              <w:ind w:left="0"/>
              <w:jc w:val="center"/>
              <w:rPr>
                <w:rFonts w:hint="eastAsia" w:asciiTheme="minorEastAsia" w:hAnsiTheme="minorEastAsia" w:eastAsiaTheme="minorEastAsia"/>
                <w:b/>
                <w:szCs w:val="28"/>
              </w:rPr>
            </w:pPr>
            <w:r>
              <w:rPr>
                <w:rFonts w:hint="eastAsia" w:asciiTheme="minorEastAsia" w:hAnsiTheme="minorEastAsia" w:eastAsiaTheme="minorEastAsia"/>
                <w:b/>
                <w:szCs w:val="28"/>
              </w:rPr>
              <w:t>数量</w:t>
            </w:r>
          </w:p>
        </w:tc>
        <w:tc>
          <w:tcPr>
            <w:tcW w:w="2126" w:type="dxa"/>
          </w:tcPr>
          <w:p w14:paraId="7829485C">
            <w:pPr>
              <w:pStyle w:val="3"/>
              <w:spacing w:before="144"/>
              <w:ind w:left="0"/>
              <w:jc w:val="center"/>
              <w:rPr>
                <w:rFonts w:hint="eastAsia" w:asciiTheme="minorEastAsia" w:hAnsiTheme="minorEastAsia" w:eastAsiaTheme="minorEastAsia"/>
                <w:b/>
                <w:szCs w:val="28"/>
              </w:rPr>
            </w:pPr>
            <w:r>
              <w:rPr>
                <w:rFonts w:hint="eastAsia" w:asciiTheme="minorEastAsia" w:hAnsiTheme="minorEastAsia" w:eastAsiaTheme="minorEastAsia"/>
                <w:b/>
                <w:szCs w:val="28"/>
              </w:rPr>
              <w:t>预算总价（元）</w:t>
            </w:r>
          </w:p>
        </w:tc>
      </w:tr>
      <w:tr w14:paraId="2AE9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Pr>
          <w:p w14:paraId="263B6BD5">
            <w:pPr>
              <w:pStyle w:val="3"/>
              <w:spacing w:before="144"/>
              <w:ind w:left="0"/>
              <w:jc w:val="center"/>
              <w:rPr>
                <w:rFonts w:hint="eastAsia"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视觉追踪系统</w:t>
            </w:r>
          </w:p>
        </w:tc>
        <w:tc>
          <w:tcPr>
            <w:tcW w:w="1559" w:type="dxa"/>
          </w:tcPr>
          <w:p w14:paraId="17BE6269">
            <w:pPr>
              <w:pStyle w:val="3"/>
              <w:spacing w:before="144"/>
              <w:ind w:left="0"/>
              <w:jc w:val="center"/>
              <w:rPr>
                <w:rFonts w:hint="eastAsia"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lang w:val="en-US"/>
                <w14:textFill>
                  <w14:solidFill>
                    <w14:schemeClr w14:val="tx1"/>
                  </w14:solidFill>
                </w14:textFill>
              </w:rPr>
              <w:t xml:space="preserve"> </w:t>
            </w:r>
            <w:r>
              <w:rPr>
                <w:rFonts w:hint="eastAsia" w:asciiTheme="minorHAnsi" w:hAnsiTheme="minorHAnsi" w:eastAsiaTheme="minorEastAsia"/>
                <w:sz w:val="21"/>
                <w:szCs w:val="22"/>
                <w:lang w:val="en-US"/>
              </w:rPr>
              <w:t>Pupil Neon</w:t>
            </w:r>
            <w:r>
              <w:rPr>
                <w:rFonts w:hint="eastAsia" w:asciiTheme="minorHAnsi" w:hAnsiTheme="minorHAnsi" w:eastAsiaTheme="minorEastAsia"/>
                <w:sz w:val="21"/>
                <w:szCs w:val="22"/>
                <w:lang w:val="en-US"/>
              </w:rPr>
              <w:tab/>
            </w:r>
          </w:p>
        </w:tc>
        <w:tc>
          <w:tcPr>
            <w:tcW w:w="6946" w:type="dxa"/>
          </w:tcPr>
          <w:p w14:paraId="440FBB96">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★1、眼睛相机采样率：≥200Hz；签收及验收时须演示证明；</w:t>
            </w:r>
          </w:p>
          <w:p w14:paraId="2A9C333A">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2、眼睛相机数量：≥2个；</w:t>
            </w:r>
          </w:p>
          <w:p w14:paraId="4565F85C">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3、场景相机分辨率：1600x1200px @ 30Hz；</w:t>
            </w:r>
          </w:p>
          <w:p w14:paraId="73F5B56A">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★4、场景相机视角：水平≥103°, 垂直≥ 77°；</w:t>
            </w:r>
          </w:p>
          <w:p w14:paraId="343D951A">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5、场景相机数量：≥1个</w:t>
            </w:r>
          </w:p>
          <w:p w14:paraId="398DC802">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★6、自动补偿技术：通过深度学习驱动，滑移不变，实现自动补偿，不用校准即可准确追踪。</w:t>
            </w:r>
          </w:p>
          <w:p w14:paraId="0F3ECC19">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7、麦克风：支持麦克风；</w:t>
            </w:r>
          </w:p>
          <w:p w14:paraId="7728869D">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8、支持双眼追踪；</w:t>
            </w:r>
          </w:p>
          <w:p w14:paraId="68C12354">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9、眼球追踪视场角：≥100°×80°</w:t>
            </w:r>
          </w:p>
          <w:p w14:paraId="547535BD">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▲10、IMU：集成加速器、磁强计、陀螺仪；</w:t>
            </w:r>
          </w:p>
          <w:p w14:paraId="2F9B86E7">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11、陀螺仪和加速度计采样率：≥110Hz；</w:t>
            </w:r>
          </w:p>
          <w:p w14:paraId="7C930D54">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12、连接线：USB-C；</w:t>
            </w:r>
          </w:p>
          <w:p w14:paraId="30733F4F">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13、延迟：≤10ms；</w:t>
            </w:r>
          </w:p>
          <w:p w14:paraId="505093D6">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14、传感器系统功耗：≤15mW；</w:t>
            </w:r>
          </w:p>
          <w:p w14:paraId="3E44664A">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★15、不用校准，戴上即可进行准确采集，签收及验收时须演示证明；</w:t>
            </w:r>
          </w:p>
          <w:p w14:paraId="6114EDC9">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★16、支持多模态数据同步采集平台软件，可通过该平台软件实现跟桌面式眼动仪、脑电仪、生理仪、视频等同步采集。提供截图证明；</w:t>
            </w:r>
          </w:p>
          <w:p w14:paraId="7AF32E1A">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17、提供移动采集/户外采集时的移动终端设备，且该终端设备必须安装有实时采集与数据可视化软件，可以实时视频预览；</w:t>
            </w:r>
          </w:p>
          <w:p w14:paraId="5E3CA5D6">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18、数据移动采集终端可以通过WiFi将数据存储到设备厂商提供的云平台；</w:t>
            </w:r>
          </w:p>
          <w:p w14:paraId="57B2EF76">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19、眼动数据导出：注视数据，眨眼数据，IMU数据，凝视数据，眼跳数据，瞳孔数据，场景视频，事件信息等；</w:t>
            </w:r>
          </w:p>
          <w:p w14:paraId="06997137">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20、可进行参考图像分析，生成热图；标记映射分析，生成兴趣区热图；面部映射分析，进行人脸检测；扫描路径分析；</w:t>
            </w:r>
          </w:p>
          <w:p w14:paraId="4798FB4F">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21、移动端软件：可以对被试观察的内容进行实时的监测记录；支持在同一个wifi中进行远程控制，查看实时数据流，事件标记；</w:t>
            </w:r>
          </w:p>
          <w:p w14:paraId="52EDE59B">
            <w:pPr>
              <w:pStyle w:val="3"/>
              <w:spacing w:before="144" w:line="240" w:lineRule="atLeast"/>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22、提供桌面软件，进行数据回放和导出；</w:t>
            </w:r>
          </w:p>
          <w:p w14:paraId="36FCCC30">
            <w:pPr>
              <w:pStyle w:val="3"/>
              <w:spacing w:before="144" w:line="240" w:lineRule="atLeast"/>
              <w:ind w:left="0"/>
              <w:rPr>
                <w:rFonts w:asciiTheme="minorHAnsi" w:hAnsiTheme="minorHAnsi" w:eastAsiaTheme="minorEastAsia"/>
                <w:sz w:val="21"/>
                <w:szCs w:val="22"/>
                <w:lang w:val="en-US"/>
              </w:rPr>
            </w:pPr>
            <w:r>
              <w:rPr>
                <w:rFonts w:hint="eastAsia" w:asciiTheme="minorHAnsi" w:hAnsiTheme="minorHAnsi" w:eastAsiaTheme="minorEastAsia"/>
                <w:sz w:val="21"/>
                <w:szCs w:val="22"/>
                <w:lang w:val="en-US"/>
              </w:rPr>
              <w:t>★23、服务保障：须提供产品的原厂代理证，原件备查。</w:t>
            </w:r>
          </w:p>
        </w:tc>
        <w:tc>
          <w:tcPr>
            <w:tcW w:w="768" w:type="dxa"/>
          </w:tcPr>
          <w:p w14:paraId="1B323032">
            <w:pPr>
              <w:pStyle w:val="3"/>
              <w:spacing w:before="144"/>
              <w:ind w:left="0"/>
              <w:jc w:val="center"/>
              <w:rPr>
                <w:rFonts w:hint="eastAsia"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1台</w:t>
            </w:r>
          </w:p>
        </w:tc>
        <w:tc>
          <w:tcPr>
            <w:tcW w:w="2126" w:type="dxa"/>
          </w:tcPr>
          <w:p w14:paraId="6F6FB113">
            <w:pPr>
              <w:pStyle w:val="3"/>
              <w:spacing w:before="144"/>
              <w:ind w:left="0"/>
              <w:jc w:val="center"/>
              <w:rPr>
                <w:rFonts w:hint="default" w:asciiTheme="minorEastAsia" w:hAnsiTheme="minorEastAsia" w:eastAsia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b/>
                <w:bCs/>
                <w:color w:val="000000" w:themeColor="text1"/>
                <w:sz w:val="21"/>
                <w:szCs w:val="21"/>
                <w:lang w:val="en-US" w:eastAsia="zh-CN"/>
                <w14:textFill>
                  <w14:solidFill>
                    <w14:schemeClr w14:val="tx1"/>
                  </w14:solidFill>
                </w14:textFill>
              </w:rPr>
              <w:t>98800</w:t>
            </w:r>
            <w:bookmarkStart w:id="0" w:name="_GoBack"/>
            <w:bookmarkEnd w:id="0"/>
          </w:p>
        </w:tc>
      </w:tr>
    </w:tbl>
    <w:p w14:paraId="48D5C01E">
      <w:pPr>
        <w:widowControl/>
        <w:jc w:val="left"/>
        <w:rPr>
          <w:b/>
          <w:sz w:val="28"/>
          <w:szCs w:val="28"/>
        </w:rPr>
      </w:pPr>
      <w:r>
        <w:rPr>
          <w:b/>
          <w:sz w:val="28"/>
          <w:szCs w:val="28"/>
        </w:rPr>
        <w:br w:type="page"/>
      </w:r>
      <w:r>
        <w:rPr>
          <w:rFonts w:hint="eastAsia"/>
          <w:b/>
          <w:sz w:val="28"/>
          <w:szCs w:val="28"/>
        </w:rPr>
        <w:t xml:space="preserve">供方响应：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722"/>
        <w:gridCol w:w="1361"/>
        <w:gridCol w:w="1361"/>
        <w:gridCol w:w="1361"/>
        <w:gridCol w:w="1361"/>
        <w:gridCol w:w="1361"/>
        <w:gridCol w:w="1361"/>
        <w:gridCol w:w="1361"/>
      </w:tblGrid>
      <w:tr w14:paraId="1BB7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4B380D93">
            <w:pPr>
              <w:jc w:val="center"/>
              <w:rPr>
                <w:b/>
                <w:sz w:val="28"/>
                <w:szCs w:val="28"/>
              </w:rPr>
            </w:pPr>
            <w:r>
              <w:rPr>
                <w:rFonts w:hint="eastAsia"/>
                <w:b/>
                <w:sz w:val="28"/>
                <w:szCs w:val="28"/>
              </w:rPr>
              <w:t>序号</w:t>
            </w:r>
          </w:p>
        </w:tc>
        <w:tc>
          <w:tcPr>
            <w:tcW w:w="2722" w:type="dxa"/>
          </w:tcPr>
          <w:p w14:paraId="406D8F9A">
            <w:pPr>
              <w:jc w:val="center"/>
              <w:rPr>
                <w:b/>
                <w:sz w:val="28"/>
                <w:szCs w:val="28"/>
              </w:rPr>
            </w:pPr>
            <w:r>
              <w:rPr>
                <w:rFonts w:hint="eastAsia"/>
                <w:b/>
                <w:sz w:val="28"/>
                <w:szCs w:val="28"/>
              </w:rPr>
              <w:t>品名</w:t>
            </w:r>
          </w:p>
        </w:tc>
        <w:tc>
          <w:tcPr>
            <w:tcW w:w="1361" w:type="dxa"/>
          </w:tcPr>
          <w:p w14:paraId="462AE08F">
            <w:pPr>
              <w:jc w:val="center"/>
              <w:rPr>
                <w:b/>
                <w:sz w:val="28"/>
                <w:szCs w:val="28"/>
              </w:rPr>
            </w:pPr>
            <w:r>
              <w:rPr>
                <w:rFonts w:hint="eastAsia"/>
                <w:b/>
                <w:sz w:val="28"/>
                <w:szCs w:val="28"/>
              </w:rPr>
              <w:t>生产厂家</w:t>
            </w:r>
          </w:p>
        </w:tc>
        <w:tc>
          <w:tcPr>
            <w:tcW w:w="1361" w:type="dxa"/>
          </w:tcPr>
          <w:p w14:paraId="75F5B114">
            <w:pPr>
              <w:jc w:val="center"/>
              <w:rPr>
                <w:b/>
                <w:sz w:val="28"/>
                <w:szCs w:val="28"/>
              </w:rPr>
            </w:pPr>
            <w:r>
              <w:rPr>
                <w:rFonts w:hint="eastAsia"/>
                <w:b/>
                <w:sz w:val="28"/>
                <w:szCs w:val="28"/>
              </w:rPr>
              <w:t>型号</w:t>
            </w:r>
          </w:p>
        </w:tc>
        <w:tc>
          <w:tcPr>
            <w:tcW w:w="1361" w:type="dxa"/>
          </w:tcPr>
          <w:p w14:paraId="6D973204">
            <w:pPr>
              <w:jc w:val="center"/>
              <w:rPr>
                <w:b/>
                <w:sz w:val="28"/>
                <w:szCs w:val="28"/>
              </w:rPr>
            </w:pPr>
            <w:r>
              <w:rPr>
                <w:rFonts w:hint="eastAsia"/>
                <w:b/>
                <w:sz w:val="28"/>
                <w:szCs w:val="28"/>
              </w:rPr>
              <w:t>数量</w:t>
            </w:r>
          </w:p>
        </w:tc>
        <w:tc>
          <w:tcPr>
            <w:tcW w:w="1361" w:type="dxa"/>
            <w:shd w:val="clear" w:color="auto" w:fill="auto"/>
          </w:tcPr>
          <w:p w14:paraId="5C66B711">
            <w:pPr>
              <w:widowControl/>
              <w:jc w:val="center"/>
              <w:rPr>
                <w:b/>
                <w:sz w:val="28"/>
                <w:szCs w:val="28"/>
              </w:rPr>
            </w:pPr>
            <w:r>
              <w:rPr>
                <w:rFonts w:hint="eastAsia"/>
                <w:b/>
                <w:sz w:val="28"/>
                <w:szCs w:val="28"/>
              </w:rPr>
              <w:t>单价</w:t>
            </w:r>
          </w:p>
        </w:tc>
        <w:tc>
          <w:tcPr>
            <w:tcW w:w="1361" w:type="dxa"/>
            <w:shd w:val="clear" w:color="auto" w:fill="auto"/>
          </w:tcPr>
          <w:p w14:paraId="6B89EB81">
            <w:pPr>
              <w:widowControl/>
              <w:jc w:val="center"/>
              <w:rPr>
                <w:b/>
                <w:sz w:val="28"/>
                <w:szCs w:val="28"/>
              </w:rPr>
            </w:pPr>
            <w:r>
              <w:rPr>
                <w:rFonts w:hint="eastAsia"/>
                <w:b/>
                <w:sz w:val="28"/>
                <w:szCs w:val="28"/>
              </w:rPr>
              <w:t>合计</w:t>
            </w:r>
          </w:p>
        </w:tc>
        <w:tc>
          <w:tcPr>
            <w:tcW w:w="1361" w:type="dxa"/>
            <w:shd w:val="clear" w:color="auto" w:fill="auto"/>
          </w:tcPr>
          <w:p w14:paraId="251C9605">
            <w:pPr>
              <w:jc w:val="center"/>
              <w:rPr>
                <w:b/>
                <w:sz w:val="28"/>
                <w:szCs w:val="28"/>
              </w:rPr>
            </w:pPr>
            <w:r>
              <w:rPr>
                <w:rFonts w:hint="eastAsia"/>
                <w:b/>
                <w:sz w:val="28"/>
                <w:szCs w:val="28"/>
              </w:rPr>
              <w:t>到货时间</w:t>
            </w:r>
          </w:p>
        </w:tc>
        <w:tc>
          <w:tcPr>
            <w:tcW w:w="1361" w:type="dxa"/>
            <w:shd w:val="clear" w:color="auto" w:fill="auto"/>
          </w:tcPr>
          <w:p w14:paraId="54B415DB">
            <w:pPr>
              <w:widowControl/>
              <w:jc w:val="center"/>
              <w:rPr>
                <w:b/>
                <w:sz w:val="28"/>
                <w:szCs w:val="28"/>
              </w:rPr>
            </w:pPr>
            <w:r>
              <w:rPr>
                <w:rFonts w:hint="eastAsia"/>
                <w:b/>
                <w:sz w:val="28"/>
                <w:szCs w:val="28"/>
              </w:rPr>
              <w:t>质保时间</w:t>
            </w:r>
          </w:p>
        </w:tc>
      </w:tr>
      <w:tr w14:paraId="0E77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07" w:type="dxa"/>
          </w:tcPr>
          <w:p w14:paraId="64703A67">
            <w:pPr>
              <w:jc w:val="center"/>
              <w:rPr>
                <w:sz w:val="28"/>
                <w:szCs w:val="28"/>
              </w:rPr>
            </w:pPr>
            <w:r>
              <w:rPr>
                <w:rFonts w:hint="eastAsia"/>
                <w:sz w:val="28"/>
                <w:szCs w:val="28"/>
              </w:rPr>
              <w:t>1</w:t>
            </w:r>
          </w:p>
        </w:tc>
        <w:tc>
          <w:tcPr>
            <w:tcW w:w="2722" w:type="dxa"/>
            <w:vAlign w:val="center"/>
          </w:tcPr>
          <w:p w14:paraId="407D6D04">
            <w:pPr>
              <w:jc w:val="center"/>
              <w:rPr>
                <w:b/>
              </w:rPr>
            </w:pPr>
          </w:p>
        </w:tc>
        <w:tc>
          <w:tcPr>
            <w:tcW w:w="1361" w:type="dxa"/>
            <w:vAlign w:val="center"/>
          </w:tcPr>
          <w:p w14:paraId="26CC0600">
            <w:pPr>
              <w:jc w:val="center"/>
              <w:rPr>
                <w:b/>
                <w:sz w:val="28"/>
                <w:szCs w:val="28"/>
              </w:rPr>
            </w:pPr>
          </w:p>
        </w:tc>
        <w:tc>
          <w:tcPr>
            <w:tcW w:w="1361" w:type="dxa"/>
            <w:vAlign w:val="center"/>
          </w:tcPr>
          <w:p w14:paraId="7C0EF5C7">
            <w:pPr>
              <w:jc w:val="center"/>
              <w:rPr>
                <w:b/>
              </w:rPr>
            </w:pPr>
          </w:p>
        </w:tc>
        <w:tc>
          <w:tcPr>
            <w:tcW w:w="1361" w:type="dxa"/>
            <w:vAlign w:val="center"/>
          </w:tcPr>
          <w:p w14:paraId="64F7D3F1">
            <w:pPr>
              <w:jc w:val="center"/>
              <w:rPr>
                <w:b/>
              </w:rPr>
            </w:pPr>
          </w:p>
        </w:tc>
        <w:tc>
          <w:tcPr>
            <w:tcW w:w="1361" w:type="dxa"/>
            <w:shd w:val="clear" w:color="auto" w:fill="auto"/>
            <w:vAlign w:val="center"/>
          </w:tcPr>
          <w:p w14:paraId="128AC01C">
            <w:pPr>
              <w:widowControl/>
              <w:jc w:val="center"/>
              <w:rPr>
                <w:b/>
              </w:rPr>
            </w:pPr>
          </w:p>
        </w:tc>
        <w:tc>
          <w:tcPr>
            <w:tcW w:w="1361" w:type="dxa"/>
            <w:shd w:val="clear" w:color="auto" w:fill="auto"/>
            <w:vAlign w:val="center"/>
          </w:tcPr>
          <w:p w14:paraId="6FF8B9CD">
            <w:pPr>
              <w:widowControl/>
              <w:jc w:val="center"/>
              <w:rPr>
                <w:b/>
              </w:rPr>
            </w:pPr>
          </w:p>
        </w:tc>
        <w:tc>
          <w:tcPr>
            <w:tcW w:w="1361" w:type="dxa"/>
            <w:shd w:val="clear" w:color="auto" w:fill="auto"/>
            <w:vAlign w:val="center"/>
          </w:tcPr>
          <w:p w14:paraId="33FCE030">
            <w:pPr>
              <w:widowControl/>
              <w:jc w:val="center"/>
              <w:rPr>
                <w:b/>
              </w:rPr>
            </w:pPr>
          </w:p>
        </w:tc>
        <w:tc>
          <w:tcPr>
            <w:tcW w:w="1361" w:type="dxa"/>
            <w:shd w:val="clear" w:color="auto" w:fill="auto"/>
            <w:vAlign w:val="center"/>
          </w:tcPr>
          <w:p w14:paraId="07316EE0">
            <w:pPr>
              <w:widowControl/>
              <w:jc w:val="center"/>
              <w:rPr>
                <w:b/>
              </w:rPr>
            </w:pPr>
          </w:p>
        </w:tc>
      </w:tr>
    </w:tbl>
    <w:p w14:paraId="12020D60">
      <w:pPr>
        <w:jc w:val="center"/>
        <w:rPr>
          <w:b/>
        </w:rPr>
      </w:pPr>
    </w:p>
    <w:p w14:paraId="73C7D5B8">
      <w:pPr>
        <w:jc w:val="left"/>
        <w:rPr>
          <w:b/>
          <w:sz w:val="28"/>
          <w:szCs w:val="28"/>
        </w:rPr>
      </w:pPr>
      <w:r>
        <w:rPr>
          <w:rFonts w:hint="eastAsia"/>
          <w:b/>
          <w:sz w:val="28"/>
          <w:szCs w:val="28"/>
        </w:rPr>
        <w:t>其他说明：无</w:t>
      </w:r>
    </w:p>
    <w:p w14:paraId="545ED660">
      <w:pPr>
        <w:spacing w:line="360" w:lineRule="auto"/>
        <w:jc w:val="left"/>
        <w:rPr>
          <w:b/>
          <w:sz w:val="28"/>
          <w:szCs w:val="28"/>
        </w:rPr>
      </w:pPr>
      <w:r>
        <w:rPr>
          <w:rFonts w:hint="eastAsia"/>
          <w:b/>
          <w:sz w:val="28"/>
          <w:szCs w:val="28"/>
        </w:rPr>
        <w:t xml:space="preserve">                                                               </w:t>
      </w: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6248056"/>
    </w:sdtPr>
    <w:sdtContent>
      <w:sdt>
        <w:sdtPr>
          <w:id w:val="-1669238322"/>
        </w:sdtPr>
        <w:sdtContent>
          <w:p w14:paraId="13433813">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p w14:paraId="14CAE5CF">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016"/>
    <w:rsid w:val="00011E4A"/>
    <w:rsid w:val="000336F6"/>
    <w:rsid w:val="00042FB6"/>
    <w:rsid w:val="00056DD6"/>
    <w:rsid w:val="000D1865"/>
    <w:rsid w:val="000D2640"/>
    <w:rsid w:val="000D56EC"/>
    <w:rsid w:val="000E14A6"/>
    <w:rsid w:val="000E358D"/>
    <w:rsid w:val="00116337"/>
    <w:rsid w:val="0013448B"/>
    <w:rsid w:val="001575DA"/>
    <w:rsid w:val="00174F76"/>
    <w:rsid w:val="00251254"/>
    <w:rsid w:val="00272739"/>
    <w:rsid w:val="00284744"/>
    <w:rsid w:val="002A3F67"/>
    <w:rsid w:val="002B1F44"/>
    <w:rsid w:val="002C0695"/>
    <w:rsid w:val="002D203E"/>
    <w:rsid w:val="003139E5"/>
    <w:rsid w:val="00314CA3"/>
    <w:rsid w:val="003205D8"/>
    <w:rsid w:val="00327429"/>
    <w:rsid w:val="00352F55"/>
    <w:rsid w:val="00362D98"/>
    <w:rsid w:val="003945AE"/>
    <w:rsid w:val="003B555F"/>
    <w:rsid w:val="003F7B94"/>
    <w:rsid w:val="00400B04"/>
    <w:rsid w:val="004173DE"/>
    <w:rsid w:val="00435869"/>
    <w:rsid w:val="0045012D"/>
    <w:rsid w:val="00460091"/>
    <w:rsid w:val="00490DCE"/>
    <w:rsid w:val="004A17A4"/>
    <w:rsid w:val="004F3835"/>
    <w:rsid w:val="0051176F"/>
    <w:rsid w:val="0051607F"/>
    <w:rsid w:val="00574480"/>
    <w:rsid w:val="00582EB4"/>
    <w:rsid w:val="00595E3C"/>
    <w:rsid w:val="005B073F"/>
    <w:rsid w:val="005B0802"/>
    <w:rsid w:val="005E27F9"/>
    <w:rsid w:val="005E44B6"/>
    <w:rsid w:val="005E5E1D"/>
    <w:rsid w:val="005F2563"/>
    <w:rsid w:val="00606833"/>
    <w:rsid w:val="00655ADD"/>
    <w:rsid w:val="006D28A8"/>
    <w:rsid w:val="006D59B2"/>
    <w:rsid w:val="006E0878"/>
    <w:rsid w:val="00703812"/>
    <w:rsid w:val="007132D9"/>
    <w:rsid w:val="007202AA"/>
    <w:rsid w:val="007706B7"/>
    <w:rsid w:val="00774FA8"/>
    <w:rsid w:val="007B26EB"/>
    <w:rsid w:val="008873A5"/>
    <w:rsid w:val="008C5BEF"/>
    <w:rsid w:val="008C639E"/>
    <w:rsid w:val="008E2F08"/>
    <w:rsid w:val="009001D6"/>
    <w:rsid w:val="00924D30"/>
    <w:rsid w:val="00927037"/>
    <w:rsid w:val="00934C3A"/>
    <w:rsid w:val="009417D4"/>
    <w:rsid w:val="00973F4D"/>
    <w:rsid w:val="009B0174"/>
    <w:rsid w:val="009C6BCE"/>
    <w:rsid w:val="00A016DC"/>
    <w:rsid w:val="00A04438"/>
    <w:rsid w:val="00A204EF"/>
    <w:rsid w:val="00A26F98"/>
    <w:rsid w:val="00A473A6"/>
    <w:rsid w:val="00A5127B"/>
    <w:rsid w:val="00AA0C74"/>
    <w:rsid w:val="00AC6BBB"/>
    <w:rsid w:val="00AE746F"/>
    <w:rsid w:val="00B04F33"/>
    <w:rsid w:val="00B224D3"/>
    <w:rsid w:val="00B43EA1"/>
    <w:rsid w:val="00BE23B9"/>
    <w:rsid w:val="00C13AEE"/>
    <w:rsid w:val="00C429DE"/>
    <w:rsid w:val="00C827B4"/>
    <w:rsid w:val="00CA110F"/>
    <w:rsid w:val="00CA3C75"/>
    <w:rsid w:val="00CE1292"/>
    <w:rsid w:val="00CF0DE6"/>
    <w:rsid w:val="00D42F8D"/>
    <w:rsid w:val="00E0001D"/>
    <w:rsid w:val="00E23424"/>
    <w:rsid w:val="00E62B5A"/>
    <w:rsid w:val="00E93193"/>
    <w:rsid w:val="00EA15C6"/>
    <w:rsid w:val="00EA1D27"/>
    <w:rsid w:val="00ED5016"/>
    <w:rsid w:val="00EE61BC"/>
    <w:rsid w:val="00F73ACD"/>
    <w:rsid w:val="15EB3337"/>
    <w:rsid w:val="1BE7442C"/>
    <w:rsid w:val="208D07B5"/>
    <w:rsid w:val="27054714"/>
    <w:rsid w:val="2F351B1F"/>
    <w:rsid w:val="42460812"/>
    <w:rsid w:val="66F81BD7"/>
    <w:rsid w:val="691D7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3"/>
    <w:qFormat/>
    <w:uiPriority w:val="0"/>
    <w:pPr>
      <w:keepNext/>
      <w:keepLines/>
      <w:spacing w:before="260" w:after="260" w:line="413" w:lineRule="auto"/>
      <w:outlineLvl w:val="2"/>
    </w:pPr>
    <w:rPr>
      <w:rFonts w:ascii="Times New Roman" w:hAnsi="Times New Roman" w:eastAsia="宋体" w:cs="Times New Roman"/>
      <w:b/>
      <w:sz w:val="32"/>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4"/>
    <w:qFormat/>
    <w:uiPriority w:val="1"/>
    <w:pPr>
      <w:autoSpaceDE w:val="0"/>
      <w:autoSpaceDN w:val="0"/>
      <w:spacing w:before="181"/>
      <w:ind w:left="112"/>
      <w:jc w:val="left"/>
    </w:pPr>
    <w:rPr>
      <w:rFonts w:ascii="微软雅黑" w:hAnsi="微软雅黑" w:eastAsia="微软雅黑" w:cs="微软雅黑"/>
      <w:kern w:val="0"/>
      <w:sz w:val="24"/>
      <w:szCs w:val="24"/>
      <w:lang w:val="zh-CN" w:bidi="zh-CN"/>
    </w:rPr>
  </w:style>
  <w:style w:type="paragraph" w:styleId="4">
    <w:name w:val="Balloon Text"/>
    <w:basedOn w:val="1"/>
    <w:link w:val="15"/>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标题 3 字符"/>
    <w:basedOn w:val="9"/>
    <w:link w:val="2"/>
    <w:qFormat/>
    <w:uiPriority w:val="0"/>
    <w:rPr>
      <w:rFonts w:ascii="Times New Roman" w:hAnsi="Times New Roman" w:eastAsia="宋体" w:cs="Times New Roman"/>
      <w:b/>
      <w:sz w:val="32"/>
      <w:szCs w:val="24"/>
    </w:rPr>
  </w:style>
  <w:style w:type="character" w:customStyle="1" w:styleId="14">
    <w:name w:val="正文文本 字符"/>
    <w:basedOn w:val="9"/>
    <w:link w:val="3"/>
    <w:qFormat/>
    <w:uiPriority w:val="1"/>
    <w:rPr>
      <w:rFonts w:ascii="微软雅黑" w:hAnsi="微软雅黑" w:eastAsia="微软雅黑" w:cs="微软雅黑"/>
      <w:kern w:val="0"/>
      <w:sz w:val="24"/>
      <w:szCs w:val="24"/>
      <w:lang w:val="zh-CN" w:bidi="zh-CN"/>
    </w:rPr>
  </w:style>
  <w:style w:type="character" w:customStyle="1" w:styleId="15">
    <w:name w:val="批注框文本 字符"/>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955</Words>
  <Characters>1066</Characters>
  <Lines>8</Lines>
  <Paragraphs>2</Paragraphs>
  <TotalTime>10</TotalTime>
  <ScaleCrop>false</ScaleCrop>
  <LinksUpToDate>false</LinksUpToDate>
  <CharactersWithSpaces>1098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2026-10-21T04:15:00Z</dcterms:created>
  <dc:creator>freeuser</dc:creator>
  <cp:lastModifiedBy>Lc</cp:lastModifiedBy>
  <cp:lastPrinted>2023-05-30T00:59:00Z</cp:lastPrinted>
  <dcterms:modified xsi:type="dcterms:W3CDTF">2026-10-21T09:18:11Z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A3356F1E129742268FEDD7255A9819E1_13</vt:lpwstr>
  </property>
  <property fmtid="{D5CDD505-2E9C-101B-9397-08002B2CF9AE}" pid="4" name="KSOTemplateDocerSaveRecord">
    <vt:lpwstr>eyJoZGlkIjoiMjZmYmM5MWVlYWQzYTI1NDdmNjJjMDBlZmZlZWI1MWQiLCJ1c2VySWQiOiI5NzQzMDM5MTEifQ==</vt:lpwstr>
  </property>
</Properties>
</file>