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E5EEF">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编号：</w:t>
      </w:r>
      <w:r>
        <w:rPr>
          <w:rFonts w:hint="eastAsia" w:ascii="Times New Roman" w:hAnsi="Times New Roman" w:cs="Times New Roman" w:eastAsiaTheme="minorEastAsia"/>
          <w:sz w:val="18"/>
          <w:szCs w:val="18"/>
        </w:rPr>
        <w:t>20261019-26</w:t>
      </w:r>
    </w:p>
    <w:p w14:paraId="677CC19A">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说明</w:t>
      </w:r>
    </w:p>
    <w:p w14:paraId="381C156D">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1.  产品须为</w:t>
      </w:r>
      <w:r>
        <w:rPr>
          <w:rFonts w:ascii="Times New Roman" w:hAnsi="Times New Roman" w:cs="Times New Roman" w:eastAsiaTheme="minorEastAsia"/>
          <w:b/>
          <w:sz w:val="18"/>
          <w:szCs w:val="18"/>
        </w:rPr>
        <w:t>原装正品、新品</w:t>
      </w:r>
      <w:r>
        <w:rPr>
          <w:rFonts w:ascii="Times New Roman" w:hAnsi="Times New Roman" w:cs="Times New Roman" w:eastAsiaTheme="minorEastAsia"/>
          <w:sz w:val="18"/>
          <w:szCs w:val="18"/>
        </w:rPr>
        <w:t>，相关</w:t>
      </w:r>
      <w:r>
        <w:rPr>
          <w:rFonts w:hint="eastAsia" w:ascii="Times New Roman" w:hAnsi="Times New Roman" w:cs="Times New Roman" w:eastAsiaTheme="minorEastAsia"/>
          <w:sz w:val="18"/>
          <w:szCs w:val="18"/>
        </w:rPr>
        <w:t>约定</w:t>
      </w:r>
      <w:r>
        <w:rPr>
          <w:rFonts w:ascii="Times New Roman" w:hAnsi="Times New Roman" w:cs="Times New Roman" w:eastAsiaTheme="minorEastAsia"/>
          <w:sz w:val="18"/>
          <w:szCs w:val="18"/>
        </w:rPr>
        <w:t>的配套附件质量优良，数量齐全。</w:t>
      </w:r>
    </w:p>
    <w:p w14:paraId="286EC054">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 xml:space="preserve">2.  </w:t>
      </w:r>
      <w:r>
        <w:rPr>
          <w:rFonts w:ascii="Times New Roman" w:hAnsi="Times New Roman" w:cs="Times New Roman" w:eastAsiaTheme="minorEastAsia"/>
          <w:b/>
          <w:sz w:val="18"/>
          <w:szCs w:val="18"/>
        </w:rPr>
        <w:t>响应价格</w:t>
      </w:r>
      <w:r>
        <w:rPr>
          <w:rFonts w:ascii="Times New Roman" w:hAnsi="Times New Roman" w:cs="Times New Roman" w:eastAsiaTheme="minorEastAsia"/>
          <w:sz w:val="18"/>
          <w:szCs w:val="18"/>
        </w:rPr>
        <w:t>，应报产品送到的实际交货地（校内指定地点）的价格，包括运保费、税费、</w:t>
      </w:r>
      <w:r>
        <w:rPr>
          <w:rFonts w:hint="eastAsia" w:ascii="Times New Roman" w:hAnsi="Times New Roman" w:cs="Times New Roman" w:eastAsiaTheme="minorEastAsia"/>
          <w:sz w:val="18"/>
          <w:szCs w:val="18"/>
        </w:rPr>
        <w:t>配件/附件费、</w:t>
      </w:r>
      <w:r>
        <w:rPr>
          <w:rFonts w:ascii="Times New Roman" w:hAnsi="Times New Roman" w:cs="Times New Roman" w:eastAsiaTheme="minorEastAsia"/>
          <w:sz w:val="18"/>
          <w:szCs w:val="18"/>
        </w:rPr>
        <w:t>材料费、培训费、装卸费、安装调试费等所有费用。</w:t>
      </w:r>
    </w:p>
    <w:p w14:paraId="3BD5262A">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3.  表中所指套（件）系指该产品完备配置。响应方视仪器设备的具体情况，必须提供满足招标方正常使用仪器的必要配置及附件（如需必要，请在表中附注）。我方也视其报价为此设备的完备配置。因设备配置的不完整所带来的设备无法验收而致使的退货等所有费用由供方负责。</w:t>
      </w:r>
    </w:p>
    <w:p w14:paraId="7B25F651">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4.  付款方式：设备（产品）验收合格后支付合同总额的</w:t>
      </w:r>
      <w:r>
        <w:rPr>
          <w:rFonts w:ascii="Times New Roman" w:hAnsi="Times New Roman" w:cs="Times New Roman" w:eastAsiaTheme="minorEastAsia"/>
          <w:b/>
          <w:sz w:val="18"/>
          <w:szCs w:val="18"/>
        </w:rPr>
        <w:t>100%</w:t>
      </w:r>
      <w:r>
        <w:rPr>
          <w:rFonts w:ascii="Times New Roman" w:hAnsi="Times New Roman" w:cs="Times New Roman" w:eastAsiaTheme="minorEastAsia"/>
          <w:sz w:val="18"/>
          <w:szCs w:val="18"/>
        </w:rPr>
        <w:t>。</w:t>
      </w:r>
    </w:p>
    <w:p w14:paraId="7A677231">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5.  质保期：不少于</w:t>
      </w:r>
      <w:r>
        <w:rPr>
          <w:rFonts w:ascii="Times New Roman" w:hAnsi="Times New Roman" w:cs="Times New Roman" w:eastAsiaTheme="minorEastAsia"/>
          <w:b/>
          <w:sz w:val="18"/>
          <w:szCs w:val="18"/>
        </w:rPr>
        <w:t>三</w:t>
      </w:r>
      <w:r>
        <w:rPr>
          <w:rFonts w:ascii="Times New Roman" w:hAnsi="Times New Roman" w:cs="Times New Roman" w:eastAsiaTheme="minorEastAsia"/>
          <w:sz w:val="18"/>
          <w:szCs w:val="18"/>
        </w:rPr>
        <w:t>年。</w:t>
      </w:r>
    </w:p>
    <w:p w14:paraId="6D94A9E0">
      <w:pPr>
        <w:spacing w:line="360" w:lineRule="auto"/>
        <w:rPr>
          <w:rFonts w:ascii="Times New Roman" w:hAnsi="Times New Roman" w:cs="Times New Roman"/>
          <w:sz w:val="18"/>
          <w:szCs w:val="18"/>
        </w:rPr>
      </w:pPr>
      <w:r>
        <w:rPr>
          <w:rFonts w:ascii="Times New Roman" w:hAnsi="Times New Roman" w:cs="Times New Roman" w:eastAsiaTheme="minorEastAsia"/>
          <w:sz w:val="18"/>
          <w:szCs w:val="18"/>
        </w:rPr>
        <w:t>6.  响应文件密封后2026年</w:t>
      </w:r>
      <w:r>
        <w:rPr>
          <w:rFonts w:hint="eastAsia" w:ascii="Times New Roman" w:hAnsi="Times New Roman" w:cs="Times New Roman" w:eastAsiaTheme="minorEastAsia"/>
          <w:sz w:val="18"/>
          <w:szCs w:val="18"/>
        </w:rPr>
        <w:t>10</w:t>
      </w:r>
      <w:r>
        <w:rPr>
          <w:rFonts w:ascii="Times New Roman" w:hAnsi="Times New Roman" w:cs="Times New Roman" w:eastAsiaTheme="minorEastAsia"/>
          <w:sz w:val="18"/>
          <w:szCs w:val="18"/>
        </w:rPr>
        <w:t>月</w:t>
      </w:r>
      <w:r>
        <w:rPr>
          <w:rFonts w:hint="eastAsia" w:ascii="Times New Roman" w:hAnsi="Times New Roman" w:cs="Times New Roman" w:eastAsiaTheme="minorEastAsia"/>
          <w:sz w:val="18"/>
          <w:szCs w:val="18"/>
        </w:rPr>
        <w:t>2</w:t>
      </w:r>
      <w:r>
        <w:rPr>
          <w:rFonts w:ascii="Times New Roman" w:hAnsi="Times New Roman" w:cs="Times New Roman" w:eastAsiaTheme="minorEastAsia"/>
          <w:sz w:val="18"/>
          <w:szCs w:val="18"/>
        </w:rPr>
        <w:t>3日16点前送到江苏师范大学泉山校区</w:t>
      </w:r>
      <w:r>
        <w:rPr>
          <w:rFonts w:hint="eastAsia" w:ascii="Times New Roman" w:hAnsi="Times New Roman" w:cs="Times New Roman" w:eastAsiaTheme="minorEastAsia"/>
          <w:sz w:val="18"/>
          <w:szCs w:val="18"/>
        </w:rPr>
        <w:t>教</w:t>
      </w:r>
      <w:r>
        <w:rPr>
          <w:rFonts w:hint="eastAsia" w:ascii="Times New Roman" w:hAnsi="Times New Roman" w:cs="Times New Roman" w:eastAsiaTheme="minorEastAsia"/>
          <w:sz w:val="18"/>
          <w:szCs w:val="18"/>
          <w:highlight w:val="yellow"/>
        </w:rPr>
        <w:t>41</w:t>
      </w:r>
      <w:r>
        <w:rPr>
          <w:rFonts w:ascii="Times New Roman" w:hAnsi="Times New Roman" w:cs="Times New Roman" w:eastAsiaTheme="minorEastAsia"/>
          <w:sz w:val="18"/>
          <w:szCs w:val="18"/>
        </w:rPr>
        <w:t>号楼</w:t>
      </w:r>
      <w:r>
        <w:rPr>
          <w:rFonts w:hint="eastAsia" w:ascii="Times New Roman" w:hAnsi="Times New Roman" w:cs="Times New Roman" w:eastAsiaTheme="minorEastAsia"/>
          <w:sz w:val="18"/>
          <w:szCs w:val="18"/>
          <w:highlight w:val="yellow"/>
        </w:rPr>
        <w:t>217</w:t>
      </w:r>
      <w:r>
        <w:rPr>
          <w:rFonts w:ascii="Times New Roman" w:hAnsi="Times New Roman" w:cs="Times New Roman" w:eastAsiaTheme="minorEastAsia"/>
          <w:sz w:val="18"/>
          <w:szCs w:val="18"/>
        </w:rPr>
        <w:t>办公室，联系人</w:t>
      </w:r>
      <w:r>
        <w:rPr>
          <w:rFonts w:hint="eastAsia" w:ascii="Times New Roman" w:hAnsi="Times New Roman" w:cs="Times New Roman" w:eastAsiaTheme="minorEastAsia"/>
          <w:sz w:val="18"/>
          <w:szCs w:val="18"/>
        </w:rPr>
        <w:t>江</w:t>
      </w:r>
      <w:r>
        <w:rPr>
          <w:rFonts w:ascii="Times New Roman" w:hAnsi="Times New Roman" w:cs="Times New Roman" w:eastAsiaTheme="minorEastAsia"/>
          <w:sz w:val="18"/>
          <w:szCs w:val="18"/>
        </w:rPr>
        <w:t>老师，</w:t>
      </w:r>
      <w:r>
        <w:rPr>
          <w:rFonts w:hint="eastAsia" w:ascii="Times New Roman" w:hAnsi="Times New Roman" w:cs="Times New Roman" w:eastAsiaTheme="minorEastAsia"/>
          <w:sz w:val="18"/>
          <w:szCs w:val="18"/>
          <w:highlight w:val="yellow"/>
        </w:rPr>
        <w:t>18361296852</w:t>
      </w:r>
      <w:r>
        <w:rPr>
          <w:rFonts w:ascii="Times New Roman" w:hAnsi="Times New Roman" w:cs="Times New Roman"/>
          <w:sz w:val="18"/>
          <w:szCs w:val="18"/>
        </w:rPr>
        <w:t>。</w:t>
      </w:r>
    </w:p>
    <w:p w14:paraId="646BE6D5">
      <w:pPr>
        <w:rPr>
          <w:rFonts w:ascii="Times New Roman" w:hAnsi="Times New Roman" w:cs="Times New Roman"/>
          <w:sz w:val="18"/>
          <w:szCs w:val="18"/>
        </w:rPr>
      </w:pPr>
      <w:r>
        <w:rPr>
          <w:rFonts w:hint="eastAsia" w:ascii="Times New Roman" w:hAnsi="Times New Roman" w:cs="Times New Roman"/>
          <w:sz w:val="18"/>
          <w:szCs w:val="18"/>
        </w:rPr>
        <w:t>7</w:t>
      </w:r>
      <w:r>
        <w:rPr>
          <w:rFonts w:ascii="Times New Roman" w:hAnsi="Times New Roman" w:cs="Times New Roman"/>
          <w:sz w:val="18"/>
          <w:szCs w:val="18"/>
        </w:rPr>
        <w:t xml:space="preserve">.  </w:t>
      </w:r>
      <w:r>
        <w:rPr>
          <w:rFonts w:hint="eastAsia" w:ascii="Times New Roman" w:hAnsi="Times New Roman" w:cs="Times New Roman" w:eastAsiaTheme="minorEastAsia"/>
          <w:sz w:val="18"/>
          <w:szCs w:val="18"/>
        </w:rPr>
        <w:t>总预算不高于9</w:t>
      </w:r>
      <w:r>
        <w:rPr>
          <w:rFonts w:ascii="Times New Roman" w:hAnsi="Times New Roman" w:cs="Times New Roman" w:eastAsiaTheme="minorEastAsia"/>
          <w:sz w:val="18"/>
          <w:szCs w:val="18"/>
        </w:rPr>
        <w:t>.6</w:t>
      </w:r>
      <w:r>
        <w:rPr>
          <w:rFonts w:hint="eastAsia" w:ascii="Times New Roman" w:hAnsi="Times New Roman" w:cs="Times New Roman" w:eastAsiaTheme="minorEastAsia"/>
          <w:sz w:val="18"/>
          <w:szCs w:val="18"/>
        </w:rPr>
        <w:t>万元。</w:t>
      </w:r>
    </w:p>
    <w:p w14:paraId="7A04EC7B">
      <w:pPr>
        <w:spacing w:line="360" w:lineRule="auto"/>
        <w:rPr>
          <w:rFonts w:ascii="Times New Roman" w:hAnsi="Times New Roman" w:cs="Times New Roman"/>
          <w:sz w:val="18"/>
          <w:szCs w:val="18"/>
        </w:rPr>
      </w:pPr>
    </w:p>
    <w:p w14:paraId="00CBB619">
      <w:pPr>
        <w:pStyle w:val="4"/>
        <w:rPr>
          <w:rFonts w:ascii="Times New Roman" w:hAnsi="Times New Roman" w:cs="Times New Roman"/>
          <w:sz w:val="18"/>
          <w:szCs w:val="18"/>
        </w:rPr>
      </w:pPr>
      <w:bookmarkStart w:id="0" w:name="_GoBack"/>
      <w:bookmarkEnd w:id="0"/>
    </w:p>
    <w:p w14:paraId="494D82C8">
      <w:pPr>
        <w:pStyle w:val="4"/>
        <w:rPr>
          <w:rFonts w:ascii="Times New Roman" w:hAnsi="Times New Roman" w:cs="Times New Roman"/>
          <w:sz w:val="18"/>
          <w:szCs w:val="18"/>
        </w:rPr>
      </w:pPr>
    </w:p>
    <w:p w14:paraId="75F07D6F">
      <w:pPr>
        <w:pStyle w:val="4"/>
        <w:rPr>
          <w:rFonts w:ascii="Times New Roman" w:hAnsi="Times New Roman" w:cs="Times New Roman"/>
          <w:sz w:val="18"/>
          <w:szCs w:val="18"/>
        </w:rPr>
      </w:pPr>
    </w:p>
    <w:p w14:paraId="41826905">
      <w:pPr>
        <w:pStyle w:val="4"/>
        <w:rPr>
          <w:rFonts w:ascii="Times New Roman" w:hAnsi="Times New Roman" w:cs="Times New Roman"/>
          <w:sz w:val="18"/>
          <w:szCs w:val="18"/>
        </w:rPr>
      </w:pPr>
    </w:p>
    <w:p w14:paraId="4EF87913">
      <w:pPr>
        <w:pStyle w:val="4"/>
        <w:rPr>
          <w:rFonts w:ascii="Times New Roman" w:hAnsi="Times New Roman" w:cs="Times New Roman"/>
          <w:sz w:val="18"/>
          <w:szCs w:val="18"/>
        </w:rPr>
      </w:pPr>
      <w:r>
        <w:rPr>
          <w:rFonts w:ascii="Times New Roman" w:hAnsi="Times New Roman" w:cs="Times New Roman"/>
          <w:sz w:val="18"/>
          <w:szCs w:val="18"/>
        </w:rPr>
        <w:t>需方参数需求：</w:t>
      </w:r>
    </w:p>
    <w:tbl>
      <w:tblPr>
        <w:tblStyle w:val="8"/>
        <w:tblW w:w="13727" w:type="dxa"/>
        <w:tblInd w:w="93" w:type="dxa"/>
        <w:tblLayout w:type="fixed"/>
        <w:tblCellMar>
          <w:top w:w="0" w:type="dxa"/>
          <w:left w:w="108" w:type="dxa"/>
          <w:bottom w:w="0" w:type="dxa"/>
          <w:right w:w="108" w:type="dxa"/>
        </w:tblCellMar>
      </w:tblPr>
      <w:tblGrid>
        <w:gridCol w:w="611"/>
        <w:gridCol w:w="868"/>
        <w:gridCol w:w="1316"/>
        <w:gridCol w:w="1116"/>
        <w:gridCol w:w="1533"/>
        <w:gridCol w:w="683"/>
        <w:gridCol w:w="5667"/>
        <w:gridCol w:w="800"/>
        <w:gridCol w:w="1133"/>
      </w:tblGrid>
      <w:tr w14:paraId="0FF60BE7">
        <w:tblPrEx>
          <w:tblCellMar>
            <w:top w:w="0" w:type="dxa"/>
            <w:left w:w="108" w:type="dxa"/>
            <w:bottom w:w="0" w:type="dxa"/>
            <w:right w:w="108" w:type="dxa"/>
          </w:tblCellMar>
        </w:tblPrEx>
        <w:trPr>
          <w:trHeight w:val="27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BB7A">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序号</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2E03">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设备名称</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8FF5">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品牌</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C293">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型号</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3C3A">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制造商</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F437">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数量</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4777">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技术指标</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A76A">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单价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5F38">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总计</w:t>
            </w:r>
          </w:p>
        </w:tc>
      </w:tr>
      <w:tr w14:paraId="3C07C124">
        <w:tblPrEx>
          <w:tblCellMar>
            <w:top w:w="0" w:type="dxa"/>
            <w:left w:w="108" w:type="dxa"/>
            <w:bottom w:w="0" w:type="dxa"/>
            <w:right w:w="108" w:type="dxa"/>
          </w:tblCellMar>
        </w:tblPrEx>
        <w:trPr>
          <w:trHeight w:val="432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753F">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1923">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4K商显智能电视</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FB31">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北京文香</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945F">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WX86PRO2026</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8DAA">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北京文香信息技术有限公司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B464">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FC5E">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屏幕显示分辨率:≥3840*2160,屏幕显示比例:≥16:9,屏幕可视角度:≥178,屏幕对比度:≥1200:1,屏幕亮度:≥350cd/m2,屏幕色彩覆盖率(色域):&gt;NTSC72%,屏幕刷新率:&gt;60HZ,屏幕贴合方式:全贴合,屏幕质量等级:A规屏,屏幕钢化玻璃面板:防眩光、防爆钢化玻璃，硬度≥莫氏7级或≥8H,护眼:防蓝光危害级别达到,屏幕整体结构:整体采用包边设计，表面钢化玻:璃在合金边框内，四角圆弧，双重保护，安全抗冲击,触控点数:≥20,书写延时:≤35ms,触控技术:电容,摄像头像素:≥1600万,麦克风:≥8阵列,蓝牙:≥5.0,扬声器总功率:&gt;50W,前置接口:Type-C:&gt;1个;USB2.0或以上接口:≥2个,后置输入接口:USB2.0或以上接口:≥1个;HDMI接口:≥1个;Touch(输出)接口:≥1个;RJ45网口≥1个,CPU物理核心数:≥4核,内存:≥4GB,硬盘:&gt;32GB,网络:内置2.4GHz或5GHz双频wifi,操作系统:安卓13.0及以上。需提供原厂质保承诺函加盖原厂公章,</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E137">
            <w:pPr>
              <w:jc w:val="center"/>
              <w:rPr>
                <w:rFonts w:ascii="宋体" w:hAnsi="宋体" w:eastAsia="宋体" w:cs="宋体"/>
                <w:color w:val="000000"/>
                <w:sz w:val="22"/>
                <w:szCs w:val="22"/>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5017">
            <w:pPr>
              <w:jc w:val="center"/>
              <w:rPr>
                <w:rFonts w:ascii="宋体" w:hAnsi="宋体" w:eastAsia="宋体" w:cs="宋体"/>
                <w:color w:val="000000"/>
                <w:sz w:val="22"/>
                <w:szCs w:val="22"/>
              </w:rPr>
            </w:pPr>
          </w:p>
        </w:tc>
      </w:tr>
      <w:tr w14:paraId="32AA8D75">
        <w:tblPrEx>
          <w:tblCellMar>
            <w:top w:w="0" w:type="dxa"/>
            <w:left w:w="108" w:type="dxa"/>
            <w:bottom w:w="0" w:type="dxa"/>
            <w:right w:w="108" w:type="dxa"/>
          </w:tblCellMar>
        </w:tblPrEx>
        <w:trPr>
          <w:trHeight w:val="7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2007">
            <w:pPr>
              <w:jc w:val="center"/>
              <w:textAlignment w:val="center"/>
              <w:rPr>
                <w:rFonts w:ascii="宋体" w:hAnsi="宋体" w:eastAsia="宋体" w:cs="宋体"/>
                <w:color w:val="000000"/>
                <w:sz w:val="22"/>
                <w:szCs w:val="22"/>
              </w:rPr>
            </w:pPr>
            <w:r>
              <w:rPr>
                <w:rFonts w:ascii="宋体" w:hAnsi="宋体" w:eastAsia="宋体" w:cs="宋体"/>
                <w:color w:val="000000"/>
                <w:kern w:val="0"/>
                <w:sz w:val="22"/>
                <w:szCs w:val="22"/>
                <w:lang w:bidi="ar"/>
              </w:rPr>
              <w:t>2</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085C">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会议中控终端</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8639">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北京文香</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7865">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WX-RM3B06</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87B1">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北京文香信息技术有限公司</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E5C6">
            <w:pPr>
              <w:jc w:val="center"/>
              <w:rPr>
                <w:rFonts w:ascii="宋体" w:hAnsi="宋体" w:eastAsia="宋体" w:cs="宋体"/>
                <w:color w:val="000000"/>
                <w:sz w:val="22"/>
                <w:szCs w:val="22"/>
              </w:rPr>
            </w:pPr>
            <w:r>
              <w:rPr>
                <w:rFonts w:hint="eastAsia" w:ascii="宋体" w:hAnsi="宋体" w:eastAsia="宋体" w:cs="宋体"/>
                <w:color w:val="000000"/>
                <w:sz w:val="22"/>
                <w:szCs w:val="22"/>
              </w:rPr>
              <w:t>6</w:t>
            </w:r>
          </w:p>
        </w:tc>
        <w:tc>
          <w:tcPr>
            <w:tcW w:w="5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9B6F">
            <w:pPr>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内置还原软件、集中运维管理软件等,具备断电保护。</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207E">
            <w:pPr>
              <w:jc w:val="center"/>
              <w:rPr>
                <w:rFonts w:ascii="宋体" w:hAnsi="宋体" w:eastAsia="宋体" w:cs="宋体"/>
                <w:color w:val="000000"/>
                <w:sz w:val="22"/>
                <w:szCs w:val="22"/>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15D8">
            <w:pPr>
              <w:jc w:val="center"/>
              <w:rPr>
                <w:rFonts w:ascii="宋体" w:hAnsi="宋体" w:eastAsia="宋体" w:cs="宋体"/>
                <w:color w:val="000000"/>
                <w:sz w:val="22"/>
                <w:szCs w:val="22"/>
              </w:rPr>
            </w:pPr>
          </w:p>
        </w:tc>
      </w:tr>
    </w:tbl>
    <w:p w14:paraId="34C6F0A3">
      <w:pPr>
        <w:jc w:val="both"/>
        <w:rPr>
          <w:rFonts w:ascii="Times New Roman" w:hAnsi="Times New Roman" w:cs="Times New Roman" w:eastAsiaTheme="minorEastAsia"/>
          <w:sz w:val="18"/>
          <w:szCs w:val="18"/>
        </w:rPr>
      </w:pPr>
    </w:p>
    <w:p w14:paraId="073438EC">
      <w:pPr>
        <w:pStyle w:val="4"/>
        <w:rPr>
          <w:rFonts w:ascii="Times New Roman" w:hAnsi="Times New Roman" w:cs="Times New Roman"/>
          <w:sz w:val="18"/>
          <w:szCs w:val="18"/>
        </w:rPr>
      </w:pPr>
      <w:r>
        <w:rPr>
          <w:rFonts w:ascii="Times New Roman" w:hAnsi="Times New Roman" w:cs="Times New Roman"/>
          <w:sz w:val="18"/>
          <w:szCs w:val="18"/>
        </w:rPr>
        <w:br w:type="page"/>
      </w:r>
      <w:r>
        <w:rPr>
          <w:rFonts w:ascii="Times New Roman" w:hAnsi="Times New Roman" w:cs="Times New Roman"/>
          <w:sz w:val="18"/>
          <w:szCs w:val="18"/>
        </w:rPr>
        <w:t xml:space="preserve">供方响应：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356"/>
        <w:gridCol w:w="1843"/>
        <w:gridCol w:w="1276"/>
        <w:gridCol w:w="1417"/>
        <w:gridCol w:w="1560"/>
        <w:gridCol w:w="1275"/>
        <w:gridCol w:w="1701"/>
        <w:gridCol w:w="1821"/>
      </w:tblGrid>
      <w:tr w14:paraId="011D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907" w:type="dxa"/>
            <w:vAlign w:val="center"/>
          </w:tcPr>
          <w:p w14:paraId="05451D54">
            <w:pPr>
              <w:jc w:val="center"/>
              <w:rPr>
                <w:rFonts w:ascii="Times New Roman" w:hAnsi="Times New Roman" w:cs="Times New Roman"/>
                <w:sz w:val="18"/>
                <w:szCs w:val="18"/>
              </w:rPr>
            </w:pPr>
            <w:r>
              <w:rPr>
                <w:rFonts w:ascii="Times New Roman" w:hAnsi="Times New Roman" w:cs="Times New Roman"/>
                <w:sz w:val="18"/>
                <w:szCs w:val="18"/>
              </w:rPr>
              <w:t>序号</w:t>
            </w:r>
          </w:p>
        </w:tc>
        <w:tc>
          <w:tcPr>
            <w:tcW w:w="1356" w:type="dxa"/>
            <w:vAlign w:val="center"/>
          </w:tcPr>
          <w:p w14:paraId="4782C31B">
            <w:pPr>
              <w:jc w:val="center"/>
              <w:rPr>
                <w:rFonts w:ascii="Times New Roman" w:hAnsi="Times New Roman" w:cs="Times New Roman"/>
                <w:sz w:val="18"/>
                <w:szCs w:val="18"/>
              </w:rPr>
            </w:pPr>
            <w:r>
              <w:rPr>
                <w:rFonts w:ascii="Times New Roman" w:hAnsi="Times New Roman" w:cs="Times New Roman"/>
                <w:sz w:val="18"/>
                <w:szCs w:val="18"/>
              </w:rPr>
              <w:t>品名</w:t>
            </w:r>
          </w:p>
        </w:tc>
        <w:tc>
          <w:tcPr>
            <w:tcW w:w="1843" w:type="dxa"/>
            <w:vAlign w:val="center"/>
          </w:tcPr>
          <w:p w14:paraId="7E83C75C">
            <w:pPr>
              <w:jc w:val="center"/>
              <w:rPr>
                <w:rFonts w:ascii="Times New Roman" w:hAnsi="Times New Roman" w:cs="Times New Roman"/>
                <w:sz w:val="18"/>
                <w:szCs w:val="18"/>
              </w:rPr>
            </w:pPr>
            <w:r>
              <w:rPr>
                <w:rFonts w:ascii="Times New Roman" w:hAnsi="Times New Roman" w:cs="Times New Roman"/>
                <w:sz w:val="18"/>
                <w:szCs w:val="18"/>
              </w:rPr>
              <w:t>生产厂家</w:t>
            </w:r>
          </w:p>
        </w:tc>
        <w:tc>
          <w:tcPr>
            <w:tcW w:w="1276" w:type="dxa"/>
            <w:vAlign w:val="center"/>
          </w:tcPr>
          <w:p w14:paraId="20840B7C">
            <w:pPr>
              <w:jc w:val="center"/>
              <w:rPr>
                <w:rFonts w:ascii="Times New Roman" w:hAnsi="Times New Roman" w:cs="Times New Roman"/>
                <w:sz w:val="18"/>
                <w:szCs w:val="18"/>
              </w:rPr>
            </w:pPr>
            <w:r>
              <w:rPr>
                <w:rFonts w:ascii="Times New Roman" w:hAnsi="Times New Roman" w:cs="Times New Roman"/>
                <w:sz w:val="18"/>
                <w:szCs w:val="18"/>
              </w:rPr>
              <w:t>型号</w:t>
            </w:r>
          </w:p>
        </w:tc>
        <w:tc>
          <w:tcPr>
            <w:tcW w:w="1417" w:type="dxa"/>
            <w:vAlign w:val="center"/>
          </w:tcPr>
          <w:p w14:paraId="04B95FA7">
            <w:pPr>
              <w:jc w:val="center"/>
              <w:rPr>
                <w:rFonts w:ascii="Times New Roman" w:hAnsi="Times New Roman" w:cs="Times New Roman"/>
                <w:sz w:val="18"/>
                <w:szCs w:val="18"/>
              </w:rPr>
            </w:pPr>
            <w:r>
              <w:rPr>
                <w:rFonts w:ascii="Times New Roman" w:hAnsi="Times New Roman" w:cs="Times New Roman"/>
                <w:sz w:val="18"/>
                <w:szCs w:val="18"/>
              </w:rPr>
              <w:t>数量</w:t>
            </w:r>
          </w:p>
        </w:tc>
        <w:tc>
          <w:tcPr>
            <w:tcW w:w="1560" w:type="dxa"/>
            <w:shd w:val="clear" w:color="auto" w:fill="auto"/>
            <w:vAlign w:val="center"/>
          </w:tcPr>
          <w:p w14:paraId="569747B5">
            <w:pPr>
              <w:jc w:val="center"/>
              <w:rPr>
                <w:rFonts w:ascii="Times New Roman" w:hAnsi="Times New Roman" w:cs="Times New Roman"/>
                <w:sz w:val="18"/>
                <w:szCs w:val="18"/>
              </w:rPr>
            </w:pPr>
            <w:r>
              <w:rPr>
                <w:rFonts w:ascii="Times New Roman" w:hAnsi="Times New Roman" w:cs="Times New Roman"/>
                <w:sz w:val="18"/>
                <w:szCs w:val="18"/>
              </w:rPr>
              <w:t>单价</w:t>
            </w:r>
          </w:p>
        </w:tc>
        <w:tc>
          <w:tcPr>
            <w:tcW w:w="1275" w:type="dxa"/>
            <w:shd w:val="clear" w:color="auto" w:fill="auto"/>
            <w:vAlign w:val="center"/>
          </w:tcPr>
          <w:p w14:paraId="04A6D3E2">
            <w:pPr>
              <w:jc w:val="center"/>
              <w:rPr>
                <w:rFonts w:ascii="Times New Roman" w:hAnsi="Times New Roman" w:cs="Times New Roman"/>
                <w:sz w:val="18"/>
                <w:szCs w:val="18"/>
              </w:rPr>
            </w:pPr>
            <w:r>
              <w:rPr>
                <w:rFonts w:ascii="Times New Roman" w:hAnsi="Times New Roman" w:cs="Times New Roman"/>
                <w:sz w:val="18"/>
                <w:szCs w:val="18"/>
              </w:rPr>
              <w:t>合计</w:t>
            </w:r>
          </w:p>
        </w:tc>
        <w:tc>
          <w:tcPr>
            <w:tcW w:w="1701" w:type="dxa"/>
            <w:shd w:val="clear" w:color="auto" w:fill="auto"/>
            <w:vAlign w:val="center"/>
          </w:tcPr>
          <w:p w14:paraId="0F1B3283">
            <w:pPr>
              <w:jc w:val="center"/>
              <w:rPr>
                <w:rFonts w:ascii="Times New Roman" w:hAnsi="Times New Roman" w:cs="Times New Roman"/>
                <w:sz w:val="18"/>
                <w:szCs w:val="18"/>
              </w:rPr>
            </w:pPr>
            <w:r>
              <w:rPr>
                <w:rFonts w:ascii="Times New Roman" w:hAnsi="Times New Roman" w:cs="Times New Roman"/>
                <w:sz w:val="18"/>
                <w:szCs w:val="18"/>
              </w:rPr>
              <w:t>到货时间</w:t>
            </w:r>
          </w:p>
        </w:tc>
        <w:tc>
          <w:tcPr>
            <w:tcW w:w="1821" w:type="dxa"/>
            <w:shd w:val="clear" w:color="auto" w:fill="auto"/>
            <w:vAlign w:val="center"/>
          </w:tcPr>
          <w:p w14:paraId="216D81EA">
            <w:pPr>
              <w:jc w:val="center"/>
              <w:rPr>
                <w:rFonts w:ascii="Times New Roman" w:hAnsi="Times New Roman" w:cs="Times New Roman"/>
                <w:sz w:val="18"/>
                <w:szCs w:val="18"/>
              </w:rPr>
            </w:pPr>
            <w:r>
              <w:rPr>
                <w:rFonts w:ascii="Times New Roman" w:hAnsi="Times New Roman" w:cs="Times New Roman"/>
                <w:sz w:val="18"/>
                <w:szCs w:val="18"/>
              </w:rPr>
              <w:t>质保时间</w:t>
            </w:r>
          </w:p>
        </w:tc>
      </w:tr>
      <w:tr w14:paraId="3DBB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907" w:type="dxa"/>
          </w:tcPr>
          <w:p w14:paraId="6CBF9610">
            <w:pPr>
              <w:rPr>
                <w:rFonts w:ascii="Times New Roman" w:hAnsi="Times New Roman" w:cs="Times New Roman"/>
                <w:sz w:val="18"/>
                <w:szCs w:val="18"/>
              </w:rPr>
            </w:pPr>
          </w:p>
        </w:tc>
        <w:tc>
          <w:tcPr>
            <w:tcW w:w="1356" w:type="dxa"/>
            <w:vAlign w:val="center"/>
          </w:tcPr>
          <w:p w14:paraId="0CECE6A4">
            <w:pPr>
              <w:rPr>
                <w:rFonts w:ascii="Times New Roman" w:hAnsi="Times New Roman" w:cs="Times New Roman"/>
                <w:sz w:val="18"/>
                <w:szCs w:val="18"/>
              </w:rPr>
            </w:pPr>
          </w:p>
        </w:tc>
        <w:tc>
          <w:tcPr>
            <w:tcW w:w="1843" w:type="dxa"/>
            <w:vAlign w:val="center"/>
          </w:tcPr>
          <w:p w14:paraId="7758E622">
            <w:pPr>
              <w:rPr>
                <w:rFonts w:ascii="Times New Roman" w:hAnsi="Times New Roman" w:cs="Times New Roman"/>
                <w:sz w:val="18"/>
                <w:szCs w:val="18"/>
              </w:rPr>
            </w:pPr>
          </w:p>
        </w:tc>
        <w:tc>
          <w:tcPr>
            <w:tcW w:w="1276" w:type="dxa"/>
            <w:vAlign w:val="center"/>
          </w:tcPr>
          <w:p w14:paraId="2881AE46">
            <w:pPr>
              <w:rPr>
                <w:rFonts w:ascii="Times New Roman" w:hAnsi="Times New Roman" w:cs="Times New Roman"/>
                <w:sz w:val="18"/>
                <w:szCs w:val="18"/>
              </w:rPr>
            </w:pPr>
          </w:p>
        </w:tc>
        <w:tc>
          <w:tcPr>
            <w:tcW w:w="1417" w:type="dxa"/>
            <w:vAlign w:val="center"/>
          </w:tcPr>
          <w:p w14:paraId="12077A17">
            <w:pPr>
              <w:rPr>
                <w:rFonts w:ascii="Times New Roman" w:hAnsi="Times New Roman" w:cs="Times New Roman"/>
                <w:sz w:val="18"/>
                <w:szCs w:val="18"/>
              </w:rPr>
            </w:pPr>
          </w:p>
        </w:tc>
        <w:tc>
          <w:tcPr>
            <w:tcW w:w="1560" w:type="dxa"/>
            <w:shd w:val="clear" w:color="auto" w:fill="auto"/>
            <w:vAlign w:val="center"/>
          </w:tcPr>
          <w:p w14:paraId="43E382D9">
            <w:pPr>
              <w:rPr>
                <w:rFonts w:ascii="Times New Roman" w:hAnsi="Times New Roman" w:cs="Times New Roman"/>
                <w:sz w:val="18"/>
                <w:szCs w:val="18"/>
              </w:rPr>
            </w:pPr>
          </w:p>
        </w:tc>
        <w:tc>
          <w:tcPr>
            <w:tcW w:w="1275" w:type="dxa"/>
            <w:shd w:val="clear" w:color="auto" w:fill="auto"/>
            <w:vAlign w:val="center"/>
          </w:tcPr>
          <w:p w14:paraId="0A1F850B">
            <w:pPr>
              <w:rPr>
                <w:rFonts w:ascii="Times New Roman" w:hAnsi="Times New Roman" w:cs="Times New Roman"/>
                <w:sz w:val="18"/>
                <w:szCs w:val="18"/>
              </w:rPr>
            </w:pPr>
          </w:p>
        </w:tc>
        <w:tc>
          <w:tcPr>
            <w:tcW w:w="1701" w:type="dxa"/>
            <w:shd w:val="clear" w:color="auto" w:fill="auto"/>
            <w:vAlign w:val="center"/>
          </w:tcPr>
          <w:p w14:paraId="763FB209">
            <w:pPr>
              <w:rPr>
                <w:rFonts w:ascii="Times New Roman" w:hAnsi="Times New Roman" w:cs="Times New Roman"/>
                <w:sz w:val="18"/>
                <w:szCs w:val="18"/>
              </w:rPr>
            </w:pPr>
          </w:p>
        </w:tc>
        <w:tc>
          <w:tcPr>
            <w:tcW w:w="1821" w:type="dxa"/>
            <w:shd w:val="clear" w:color="auto" w:fill="auto"/>
            <w:vAlign w:val="center"/>
          </w:tcPr>
          <w:p w14:paraId="049E0892">
            <w:pPr>
              <w:rPr>
                <w:rFonts w:ascii="Times New Roman" w:hAnsi="Times New Roman" w:cs="Times New Roman"/>
                <w:sz w:val="18"/>
                <w:szCs w:val="18"/>
              </w:rPr>
            </w:pPr>
          </w:p>
        </w:tc>
      </w:tr>
      <w:tr w14:paraId="768B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907" w:type="dxa"/>
          </w:tcPr>
          <w:p w14:paraId="5D739C50">
            <w:pPr>
              <w:rPr>
                <w:rFonts w:ascii="Times New Roman" w:hAnsi="Times New Roman" w:cs="Times New Roman"/>
                <w:sz w:val="18"/>
                <w:szCs w:val="18"/>
              </w:rPr>
            </w:pPr>
          </w:p>
        </w:tc>
        <w:tc>
          <w:tcPr>
            <w:tcW w:w="1356" w:type="dxa"/>
            <w:vAlign w:val="center"/>
          </w:tcPr>
          <w:p w14:paraId="37408CA5">
            <w:pPr>
              <w:rPr>
                <w:rFonts w:ascii="Times New Roman" w:hAnsi="Times New Roman" w:cs="Times New Roman"/>
                <w:sz w:val="18"/>
                <w:szCs w:val="18"/>
              </w:rPr>
            </w:pPr>
          </w:p>
        </w:tc>
        <w:tc>
          <w:tcPr>
            <w:tcW w:w="1843" w:type="dxa"/>
            <w:vAlign w:val="center"/>
          </w:tcPr>
          <w:p w14:paraId="426058C7">
            <w:pPr>
              <w:rPr>
                <w:rFonts w:ascii="Times New Roman" w:hAnsi="Times New Roman" w:cs="Times New Roman"/>
                <w:sz w:val="18"/>
                <w:szCs w:val="18"/>
              </w:rPr>
            </w:pPr>
          </w:p>
        </w:tc>
        <w:tc>
          <w:tcPr>
            <w:tcW w:w="1276" w:type="dxa"/>
            <w:vAlign w:val="center"/>
          </w:tcPr>
          <w:p w14:paraId="053AA509">
            <w:pPr>
              <w:rPr>
                <w:rFonts w:ascii="Times New Roman" w:hAnsi="Times New Roman" w:cs="Times New Roman"/>
                <w:sz w:val="18"/>
                <w:szCs w:val="18"/>
              </w:rPr>
            </w:pPr>
          </w:p>
        </w:tc>
        <w:tc>
          <w:tcPr>
            <w:tcW w:w="1417" w:type="dxa"/>
            <w:vAlign w:val="center"/>
          </w:tcPr>
          <w:p w14:paraId="35D9FC79">
            <w:pPr>
              <w:rPr>
                <w:rFonts w:ascii="Times New Roman" w:hAnsi="Times New Roman" w:cs="Times New Roman"/>
                <w:sz w:val="18"/>
                <w:szCs w:val="18"/>
              </w:rPr>
            </w:pPr>
          </w:p>
        </w:tc>
        <w:tc>
          <w:tcPr>
            <w:tcW w:w="1560" w:type="dxa"/>
            <w:shd w:val="clear" w:color="auto" w:fill="auto"/>
            <w:vAlign w:val="center"/>
          </w:tcPr>
          <w:p w14:paraId="06B77C43">
            <w:pPr>
              <w:rPr>
                <w:rFonts w:ascii="Times New Roman" w:hAnsi="Times New Roman" w:cs="Times New Roman"/>
                <w:sz w:val="18"/>
                <w:szCs w:val="18"/>
              </w:rPr>
            </w:pPr>
          </w:p>
        </w:tc>
        <w:tc>
          <w:tcPr>
            <w:tcW w:w="1275" w:type="dxa"/>
            <w:shd w:val="clear" w:color="auto" w:fill="auto"/>
            <w:vAlign w:val="center"/>
          </w:tcPr>
          <w:p w14:paraId="4826C2B2">
            <w:pPr>
              <w:rPr>
                <w:rFonts w:ascii="Times New Roman" w:hAnsi="Times New Roman" w:cs="Times New Roman"/>
                <w:sz w:val="18"/>
                <w:szCs w:val="18"/>
              </w:rPr>
            </w:pPr>
          </w:p>
        </w:tc>
        <w:tc>
          <w:tcPr>
            <w:tcW w:w="1701" w:type="dxa"/>
            <w:shd w:val="clear" w:color="auto" w:fill="auto"/>
            <w:vAlign w:val="center"/>
          </w:tcPr>
          <w:p w14:paraId="120814E3">
            <w:pPr>
              <w:rPr>
                <w:rFonts w:ascii="Times New Roman" w:hAnsi="Times New Roman" w:cs="Times New Roman"/>
                <w:sz w:val="18"/>
                <w:szCs w:val="18"/>
              </w:rPr>
            </w:pPr>
          </w:p>
        </w:tc>
        <w:tc>
          <w:tcPr>
            <w:tcW w:w="1821" w:type="dxa"/>
            <w:shd w:val="clear" w:color="auto" w:fill="auto"/>
            <w:vAlign w:val="center"/>
          </w:tcPr>
          <w:p w14:paraId="5B16035B">
            <w:pPr>
              <w:rPr>
                <w:rFonts w:ascii="Times New Roman" w:hAnsi="Times New Roman" w:cs="Times New Roman"/>
                <w:sz w:val="18"/>
                <w:szCs w:val="18"/>
              </w:rPr>
            </w:pPr>
          </w:p>
        </w:tc>
      </w:tr>
      <w:tr w14:paraId="388C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2263" w:type="dxa"/>
            <w:gridSpan w:val="2"/>
          </w:tcPr>
          <w:p w14:paraId="0EC2A472">
            <w:pPr>
              <w:rPr>
                <w:rFonts w:ascii="Times New Roman" w:hAnsi="Times New Roman" w:cs="Times New Roman"/>
                <w:sz w:val="18"/>
                <w:szCs w:val="18"/>
              </w:rPr>
            </w:pPr>
            <w:r>
              <w:rPr>
                <w:rFonts w:ascii="Times New Roman" w:hAnsi="Times New Roman" w:cs="Times New Roman"/>
                <w:sz w:val="18"/>
                <w:szCs w:val="18"/>
              </w:rPr>
              <w:t>合计</w:t>
            </w:r>
          </w:p>
        </w:tc>
        <w:tc>
          <w:tcPr>
            <w:tcW w:w="10893" w:type="dxa"/>
            <w:gridSpan w:val="7"/>
            <w:vAlign w:val="center"/>
          </w:tcPr>
          <w:p w14:paraId="5E428243">
            <w:pPr>
              <w:rPr>
                <w:rFonts w:ascii="Times New Roman" w:hAnsi="Times New Roman" w:cs="Times New Roman"/>
                <w:sz w:val="18"/>
                <w:szCs w:val="18"/>
              </w:rPr>
            </w:pPr>
            <w:r>
              <w:rPr>
                <w:rFonts w:ascii="Times New Roman" w:hAnsi="Times New Roman" w:cs="Times New Roman"/>
                <w:sz w:val="18"/>
                <w:szCs w:val="18"/>
              </w:rPr>
              <w:t xml:space="preserve">         人民币：                元 （大写：              整）               </w:t>
            </w:r>
          </w:p>
        </w:tc>
      </w:tr>
    </w:tbl>
    <w:p w14:paraId="5C1CBD25">
      <w:pPr>
        <w:rPr>
          <w:rFonts w:ascii="Times New Roman" w:hAnsi="Times New Roman" w:cs="Times New Roman"/>
          <w:sz w:val="18"/>
          <w:szCs w:val="18"/>
        </w:rPr>
      </w:pPr>
    </w:p>
    <w:p w14:paraId="26654CC1">
      <w:pPr>
        <w:rPr>
          <w:rFonts w:ascii="Times New Roman" w:hAnsi="Times New Roman" w:cs="Times New Roman"/>
          <w:sz w:val="18"/>
          <w:szCs w:val="18"/>
        </w:rPr>
      </w:pPr>
      <w:r>
        <w:rPr>
          <w:rFonts w:ascii="Times New Roman" w:hAnsi="Times New Roman" w:cs="Times New Roman"/>
          <w:sz w:val="18"/>
          <w:szCs w:val="18"/>
        </w:rPr>
        <w:t>其他说明：</w:t>
      </w:r>
    </w:p>
    <w:p w14:paraId="173E4602">
      <w:pPr>
        <w:rPr>
          <w:rFonts w:ascii="Times New Roman" w:hAnsi="Times New Roman" w:cs="Times New Roman"/>
          <w:sz w:val="18"/>
          <w:szCs w:val="18"/>
        </w:rPr>
      </w:pPr>
      <w:r>
        <w:rPr>
          <w:rFonts w:ascii="Times New Roman" w:hAnsi="Times New Roman" w:cs="Times New Roman"/>
          <w:sz w:val="18"/>
          <w:szCs w:val="18"/>
        </w:rPr>
        <w:t xml:space="preserve">                                                               </w:t>
      </w: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6248056"/>
    </w:sdtPr>
    <w:sdtContent>
      <w:sdt>
        <w:sdtPr>
          <w:id w:val="-1"/>
        </w:sdtPr>
        <w:sdtContent>
          <w:p w14:paraId="134364A0">
            <w:pPr>
              <w:pStyle w:val="6"/>
            </w:pPr>
            <w:r>
              <w:rPr>
                <w:lang w:val="zh-CN"/>
              </w:rPr>
              <w:t xml:space="preserve"> </w:t>
            </w:r>
            <w:r>
              <w:rPr>
                <w:sz w:val="24"/>
                <w:szCs w:val="24"/>
              </w:rPr>
              <w:fldChar w:fldCharType="begin"/>
            </w:r>
            <w:r>
              <w:instrText xml:space="preserve">PAGE</w:instrText>
            </w:r>
            <w:r>
              <w:rPr>
                <w:sz w:val="24"/>
                <w:szCs w:val="24"/>
              </w:rPr>
              <w:fldChar w:fldCharType="separate"/>
            </w:r>
            <w:r>
              <w:t>3</w:t>
            </w:r>
            <w:r>
              <w:rPr>
                <w:sz w:val="24"/>
                <w:szCs w:val="24"/>
              </w:rPr>
              <w:fldChar w:fldCharType="end"/>
            </w:r>
            <w:r>
              <w:rPr>
                <w:lang w:val="zh-CN"/>
              </w:rPr>
              <w:t xml:space="preserve"> / </w:t>
            </w:r>
            <w:r>
              <w:rPr>
                <w:sz w:val="24"/>
                <w:szCs w:val="24"/>
              </w:rPr>
              <w:fldChar w:fldCharType="begin"/>
            </w:r>
            <w:r>
              <w:instrText xml:space="preserve">NUMPAGES</w:instrText>
            </w:r>
            <w:r>
              <w:rPr>
                <w:sz w:val="24"/>
                <w:szCs w:val="24"/>
              </w:rPr>
              <w:fldChar w:fldCharType="separate"/>
            </w:r>
            <w:r>
              <w:t>3</w:t>
            </w:r>
            <w:r>
              <w:rPr>
                <w:sz w:val="24"/>
                <w:szCs w:val="24"/>
              </w:rPr>
              <w:fldChar w:fldCharType="end"/>
            </w:r>
          </w:p>
        </w:sdtContent>
      </w:sdt>
    </w:sdtContent>
  </w:sdt>
  <w:p w14:paraId="1B781C47">
    <w:pPr>
      <w:pStyle w:val="6"/>
    </w:pPr>
  </w:p>
  <w:p w14:paraId="6805AE4D"/>
  <w:p w14:paraId="56538EFE"/>
  <w:p w14:paraId="3B2F805C"/>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1MmM5M2M2NTBiZWMwNDhjZDZlYThiZTE1NDIxZDkifQ=="/>
  </w:docVars>
  <w:rsids>
    <w:rsidRoot w:val="00ED5016"/>
    <w:rsid w:val="000047A5"/>
    <w:rsid w:val="000336F6"/>
    <w:rsid w:val="0003572C"/>
    <w:rsid w:val="00042FB6"/>
    <w:rsid w:val="00044642"/>
    <w:rsid w:val="00056DD6"/>
    <w:rsid w:val="00085D93"/>
    <w:rsid w:val="000C6FDC"/>
    <w:rsid w:val="000D2640"/>
    <w:rsid w:val="000D27C1"/>
    <w:rsid w:val="000D56EC"/>
    <w:rsid w:val="000E14A6"/>
    <w:rsid w:val="000E358D"/>
    <w:rsid w:val="00116337"/>
    <w:rsid w:val="00116AF9"/>
    <w:rsid w:val="0013448B"/>
    <w:rsid w:val="001575DA"/>
    <w:rsid w:val="00174F76"/>
    <w:rsid w:val="001E34DF"/>
    <w:rsid w:val="00236303"/>
    <w:rsid w:val="00272739"/>
    <w:rsid w:val="00284744"/>
    <w:rsid w:val="00292526"/>
    <w:rsid w:val="002B1F44"/>
    <w:rsid w:val="002C0695"/>
    <w:rsid w:val="002D203E"/>
    <w:rsid w:val="002D5F82"/>
    <w:rsid w:val="002D63B3"/>
    <w:rsid w:val="002E42C8"/>
    <w:rsid w:val="003139E5"/>
    <w:rsid w:val="00314024"/>
    <w:rsid w:val="00314CA3"/>
    <w:rsid w:val="00362D98"/>
    <w:rsid w:val="003945AE"/>
    <w:rsid w:val="00397332"/>
    <w:rsid w:val="003B555F"/>
    <w:rsid w:val="003C503F"/>
    <w:rsid w:val="003C7906"/>
    <w:rsid w:val="003F7B94"/>
    <w:rsid w:val="00400B04"/>
    <w:rsid w:val="00421B54"/>
    <w:rsid w:val="004256E4"/>
    <w:rsid w:val="00435869"/>
    <w:rsid w:val="0045012D"/>
    <w:rsid w:val="00460091"/>
    <w:rsid w:val="00490DCE"/>
    <w:rsid w:val="004A17A4"/>
    <w:rsid w:val="004A5B03"/>
    <w:rsid w:val="004F3835"/>
    <w:rsid w:val="0051607F"/>
    <w:rsid w:val="00574480"/>
    <w:rsid w:val="00582EB4"/>
    <w:rsid w:val="005B0802"/>
    <w:rsid w:val="005E27F9"/>
    <w:rsid w:val="005E44B6"/>
    <w:rsid w:val="005E5E1D"/>
    <w:rsid w:val="005F2563"/>
    <w:rsid w:val="00600A4B"/>
    <w:rsid w:val="00606833"/>
    <w:rsid w:val="00655ADD"/>
    <w:rsid w:val="006661AC"/>
    <w:rsid w:val="0068157E"/>
    <w:rsid w:val="006C6F2B"/>
    <w:rsid w:val="006D28A8"/>
    <w:rsid w:val="006D59B2"/>
    <w:rsid w:val="00703812"/>
    <w:rsid w:val="007132D9"/>
    <w:rsid w:val="007324C6"/>
    <w:rsid w:val="0074407F"/>
    <w:rsid w:val="007706B7"/>
    <w:rsid w:val="00774FA8"/>
    <w:rsid w:val="00784227"/>
    <w:rsid w:val="00790158"/>
    <w:rsid w:val="007A6BEA"/>
    <w:rsid w:val="007B26EB"/>
    <w:rsid w:val="007E5700"/>
    <w:rsid w:val="00824AF7"/>
    <w:rsid w:val="00845C05"/>
    <w:rsid w:val="00877A35"/>
    <w:rsid w:val="008873A5"/>
    <w:rsid w:val="008C2813"/>
    <w:rsid w:val="008C5BEF"/>
    <w:rsid w:val="008C639E"/>
    <w:rsid w:val="008C677F"/>
    <w:rsid w:val="008E2F08"/>
    <w:rsid w:val="009001D6"/>
    <w:rsid w:val="0092119F"/>
    <w:rsid w:val="00924D30"/>
    <w:rsid w:val="009258EF"/>
    <w:rsid w:val="00934C3A"/>
    <w:rsid w:val="009551AC"/>
    <w:rsid w:val="00955DCC"/>
    <w:rsid w:val="00973F4D"/>
    <w:rsid w:val="00984797"/>
    <w:rsid w:val="009D2650"/>
    <w:rsid w:val="009F0B9F"/>
    <w:rsid w:val="00A204EF"/>
    <w:rsid w:val="00A26F98"/>
    <w:rsid w:val="00A4617C"/>
    <w:rsid w:val="00A473A6"/>
    <w:rsid w:val="00A70778"/>
    <w:rsid w:val="00A749B7"/>
    <w:rsid w:val="00AA0C74"/>
    <w:rsid w:val="00AA47FB"/>
    <w:rsid w:val="00AB411F"/>
    <w:rsid w:val="00AE746F"/>
    <w:rsid w:val="00B04F33"/>
    <w:rsid w:val="00B43EA1"/>
    <w:rsid w:val="00BB14A2"/>
    <w:rsid w:val="00BC7142"/>
    <w:rsid w:val="00BE09BF"/>
    <w:rsid w:val="00BE23B9"/>
    <w:rsid w:val="00BF09FD"/>
    <w:rsid w:val="00C13AEE"/>
    <w:rsid w:val="00C26CFA"/>
    <w:rsid w:val="00C33160"/>
    <w:rsid w:val="00C66645"/>
    <w:rsid w:val="00C827B4"/>
    <w:rsid w:val="00CA3C75"/>
    <w:rsid w:val="00CD1167"/>
    <w:rsid w:val="00CE1292"/>
    <w:rsid w:val="00CF0DE6"/>
    <w:rsid w:val="00D04080"/>
    <w:rsid w:val="00D27D65"/>
    <w:rsid w:val="00D42F8D"/>
    <w:rsid w:val="00D656A2"/>
    <w:rsid w:val="00D8398E"/>
    <w:rsid w:val="00DB0EE3"/>
    <w:rsid w:val="00DD43DE"/>
    <w:rsid w:val="00DE6441"/>
    <w:rsid w:val="00E036D3"/>
    <w:rsid w:val="00E331B3"/>
    <w:rsid w:val="00E36D9A"/>
    <w:rsid w:val="00E62B5A"/>
    <w:rsid w:val="00E93193"/>
    <w:rsid w:val="00E95E4E"/>
    <w:rsid w:val="00E97823"/>
    <w:rsid w:val="00EA15C6"/>
    <w:rsid w:val="00EA20CE"/>
    <w:rsid w:val="00EA7E48"/>
    <w:rsid w:val="00ED5016"/>
    <w:rsid w:val="00EE61BC"/>
    <w:rsid w:val="00F05089"/>
    <w:rsid w:val="00F17A62"/>
    <w:rsid w:val="00F23809"/>
    <w:rsid w:val="00F5045F"/>
    <w:rsid w:val="00F55F65"/>
    <w:rsid w:val="00F64A7D"/>
    <w:rsid w:val="00F73ACD"/>
    <w:rsid w:val="00F75B22"/>
    <w:rsid w:val="00FB7F5E"/>
    <w:rsid w:val="00FC3EAB"/>
    <w:rsid w:val="00FE64E6"/>
    <w:rsid w:val="03990047"/>
    <w:rsid w:val="059637C7"/>
    <w:rsid w:val="06DB44D3"/>
    <w:rsid w:val="0BC8771C"/>
    <w:rsid w:val="0C6D4039"/>
    <w:rsid w:val="0FA855BC"/>
    <w:rsid w:val="11A227FC"/>
    <w:rsid w:val="1AC2126F"/>
    <w:rsid w:val="1C033E58"/>
    <w:rsid w:val="1DCD471E"/>
    <w:rsid w:val="1E7C3E0D"/>
    <w:rsid w:val="212B632B"/>
    <w:rsid w:val="225E003A"/>
    <w:rsid w:val="26732DAD"/>
    <w:rsid w:val="272A5190"/>
    <w:rsid w:val="2B34519E"/>
    <w:rsid w:val="310E0E7D"/>
    <w:rsid w:val="31AD4B3A"/>
    <w:rsid w:val="39691347"/>
    <w:rsid w:val="396D6381"/>
    <w:rsid w:val="3C77021F"/>
    <w:rsid w:val="3DC92CFC"/>
    <w:rsid w:val="4B0F7C21"/>
    <w:rsid w:val="4CAA5AA7"/>
    <w:rsid w:val="52623FED"/>
    <w:rsid w:val="55B21CEA"/>
    <w:rsid w:val="5D980609"/>
    <w:rsid w:val="5DF433F6"/>
    <w:rsid w:val="5DF50B4C"/>
    <w:rsid w:val="5EDC596C"/>
    <w:rsid w:val="614B1AD7"/>
    <w:rsid w:val="665B2897"/>
    <w:rsid w:val="68D67C8F"/>
    <w:rsid w:val="6B0E7C76"/>
    <w:rsid w:val="6B3A77AF"/>
    <w:rsid w:val="6E5378F4"/>
    <w:rsid w:val="74DA0FEA"/>
    <w:rsid w:val="79A11E5C"/>
    <w:rsid w:val="7AB80EBE"/>
    <w:rsid w:val="7DCC00D0"/>
    <w:rsid w:val="F79F8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黑体" w:hAnsi="黑体" w:eastAsia="黑体" w:cstheme="minorBidi"/>
      <w:kern w:val="2"/>
      <w:sz w:val="24"/>
      <w:szCs w:val="28"/>
      <w:lang w:val="en-US" w:eastAsia="zh-CN" w:bidi="ar-SA"/>
    </w:rPr>
  </w:style>
  <w:style w:type="paragraph" w:styleId="2">
    <w:name w:val="heading 2"/>
    <w:basedOn w:val="1"/>
    <w:next w:val="1"/>
    <w:semiHidden/>
    <w:unhideWhenUsed/>
    <w:qFormat/>
    <w:uiPriority w:val="9"/>
    <w:pPr>
      <w:spacing w:beforeAutospacing="1" w:afterAutospacing="1"/>
      <w:outlineLvl w:val="1"/>
    </w:pPr>
    <w:rPr>
      <w:rFonts w:hint="eastAsia" w:ascii="宋体" w:hAnsi="宋体" w:eastAsia="宋体" w:cs="Times New Roman"/>
      <w:b/>
      <w:bCs/>
      <w:kern w:val="0"/>
      <w:sz w:val="36"/>
      <w:szCs w:val="36"/>
    </w:rPr>
  </w:style>
  <w:style w:type="paragraph" w:styleId="3">
    <w:name w:val="heading 3"/>
    <w:basedOn w:val="1"/>
    <w:next w:val="1"/>
    <w:link w:val="15"/>
    <w:autoRedefine/>
    <w:qFormat/>
    <w:uiPriority w:val="0"/>
    <w:pPr>
      <w:keepNext/>
      <w:keepLines/>
      <w:spacing w:before="260" w:after="260" w:line="413" w:lineRule="auto"/>
      <w:outlineLvl w:val="2"/>
    </w:pPr>
    <w:rPr>
      <w:rFonts w:ascii="Times New Roman" w:hAnsi="Times New Roman" w:eastAsia="宋体" w:cs="Times New Roman"/>
      <w:b/>
      <w:sz w:val="32"/>
      <w:szCs w:val="24"/>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w:basedOn w:val="1"/>
    <w:link w:val="16"/>
    <w:autoRedefine/>
    <w:qFormat/>
    <w:uiPriority w:val="1"/>
    <w:pPr>
      <w:autoSpaceDE w:val="0"/>
      <w:autoSpaceDN w:val="0"/>
      <w:spacing w:before="144" w:line="360" w:lineRule="auto"/>
    </w:pPr>
    <w:rPr>
      <w:rFonts w:ascii="微软雅黑" w:hAnsi="微软雅黑" w:eastAsia="微软雅黑" w:cs="微软雅黑"/>
      <w:b/>
      <w:kern w:val="0"/>
      <w:sz w:val="28"/>
      <w:szCs w:val="30"/>
      <w:lang w:val="zh-CN" w:bidi="zh-CN"/>
    </w:rPr>
  </w:style>
  <w:style w:type="paragraph" w:styleId="5">
    <w:name w:val="Balloon Text"/>
    <w:basedOn w:val="1"/>
    <w:link w:val="17"/>
    <w:autoRedefine/>
    <w:semiHidden/>
    <w:unhideWhenUsed/>
    <w:qFormat/>
    <w:uiPriority w:val="99"/>
    <w:rPr>
      <w:sz w:val="18"/>
      <w:szCs w:val="18"/>
    </w:rPr>
  </w:style>
  <w:style w:type="paragraph" w:styleId="6">
    <w:name w:val="footer"/>
    <w:basedOn w:val="1"/>
    <w:link w:val="13"/>
    <w:autoRedefine/>
    <w:unhideWhenUsed/>
    <w:qFormat/>
    <w:uiPriority w:val="99"/>
    <w:pPr>
      <w:tabs>
        <w:tab w:val="center" w:pos="4153"/>
        <w:tab w:val="right" w:pos="8306"/>
      </w:tabs>
      <w:snapToGrid w:val="0"/>
    </w:pPr>
    <w:rPr>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pPr>
    <w:rPr>
      <w:sz w:val="18"/>
      <w:szCs w:val="18"/>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页眉 字符"/>
    <w:basedOn w:val="10"/>
    <w:link w:val="7"/>
    <w:autoRedefine/>
    <w:qFormat/>
    <w:uiPriority w:val="99"/>
    <w:rPr>
      <w:sz w:val="18"/>
      <w:szCs w:val="18"/>
    </w:rPr>
  </w:style>
  <w:style w:type="character" w:customStyle="1" w:styleId="13">
    <w:name w:val="页脚 字符"/>
    <w:basedOn w:val="10"/>
    <w:link w:val="6"/>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标题 3 字符"/>
    <w:basedOn w:val="10"/>
    <w:link w:val="3"/>
    <w:qFormat/>
    <w:uiPriority w:val="0"/>
    <w:rPr>
      <w:rFonts w:ascii="Times New Roman" w:hAnsi="Times New Roman" w:eastAsia="宋体" w:cs="Times New Roman"/>
      <w:b/>
      <w:sz w:val="32"/>
      <w:szCs w:val="24"/>
    </w:rPr>
  </w:style>
  <w:style w:type="character" w:customStyle="1" w:styleId="16">
    <w:name w:val="正文文本 字符"/>
    <w:basedOn w:val="10"/>
    <w:link w:val="4"/>
    <w:autoRedefine/>
    <w:qFormat/>
    <w:uiPriority w:val="1"/>
    <w:rPr>
      <w:rFonts w:ascii="微软雅黑" w:hAnsi="微软雅黑" w:eastAsia="微软雅黑" w:cs="微软雅黑"/>
      <w:b/>
      <w:sz w:val="28"/>
      <w:szCs w:val="30"/>
      <w:lang w:val="zh-CN" w:bidi="zh-CN"/>
    </w:rPr>
  </w:style>
  <w:style w:type="character" w:customStyle="1" w:styleId="17">
    <w:name w:val="批注框文本 字符"/>
    <w:basedOn w:val="10"/>
    <w:link w:val="5"/>
    <w:autoRedefine/>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814</Words>
  <Characters>992</Characters>
  <Lines>8</Lines>
  <Paragraphs>2</Paragraphs>
  <TotalTime>39</TotalTime>
  <ScaleCrop>false</ScaleCrop>
  <LinksUpToDate>false</LinksUpToDate>
  <CharactersWithSpaces>1137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2024-09-27T01:19:00Z</dcterms:created>
  <dc:creator>freeuser</dc:creator>
  <cp:lastModifiedBy>Lc</cp:lastModifiedBy>
  <cp:lastPrinted>2024-03-12T17:24:00Z</cp:lastPrinted>
  <dcterms:modified xsi:type="dcterms:W3CDTF">2026-10-19T01:03:42Z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580FB40B6F254B59B01D99BF985A9189_13</vt:lpwstr>
  </property>
  <property fmtid="{D5CDD505-2E9C-101B-9397-08002B2CF9AE}" pid="4" name="KSOTemplateDocerSaveRecord">
    <vt:lpwstr>eyJoZGlkIjoiMjZmYmM5MWVlYWQzYTI1NDdmNjJjMDBlZmZlZWI1MWQiLCJ1c2VySWQiOiI5NzQzMDM5MTEifQ==</vt:lpwstr>
  </property>
</Properties>
</file>