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A9394">
      <w:pPr>
        <w:jc w:val="center"/>
        <w:rPr>
          <w:b/>
          <w:spacing w:val="320"/>
          <w:sz w:val="36"/>
          <w:szCs w:val="36"/>
        </w:rPr>
      </w:pPr>
    </w:p>
    <w:p w14:paraId="694C4012">
      <w:pPr>
        <w:spacing w:line="360" w:lineRule="exact"/>
        <w:ind w:right="960"/>
        <w:rPr>
          <w:rFonts w:hint="eastAsia" w:cs="华文楷体" w:asciiTheme="minorEastAsia" w:hAnsiTheme="minorEastAsia"/>
          <w:bCs/>
          <w:sz w:val="24"/>
        </w:rPr>
      </w:pPr>
      <w:r>
        <w:rPr>
          <w:rFonts w:hint="eastAsia" w:cs="华文楷体" w:asciiTheme="minorEastAsia" w:hAnsiTheme="minorEastAsia"/>
          <w:bCs/>
          <w:sz w:val="24"/>
        </w:rPr>
        <w:t>编号：</w:t>
      </w:r>
    </w:p>
    <w:p w14:paraId="2D42F24B">
      <w:pPr>
        <w:spacing w:line="360" w:lineRule="exact"/>
        <w:jc w:val="left"/>
        <w:rPr>
          <w:rFonts w:hint="eastAsia" w:cs="华文楷体" w:asciiTheme="minorEastAsia" w:hAnsiTheme="minorEastAsia"/>
          <w:bCs/>
          <w:sz w:val="24"/>
        </w:rPr>
      </w:pPr>
      <w:r>
        <w:rPr>
          <w:rFonts w:hint="eastAsia" w:cs="华文楷体" w:asciiTheme="minorEastAsia" w:hAnsiTheme="minorEastAsia"/>
          <w:bCs/>
          <w:sz w:val="24"/>
        </w:rPr>
        <w:t>说明</w:t>
      </w:r>
    </w:p>
    <w:p w14:paraId="7C55F578">
      <w:pPr>
        <w:spacing w:line="360" w:lineRule="exact"/>
        <w:jc w:val="left"/>
        <w:rPr>
          <w:sz w:val="24"/>
        </w:rPr>
      </w:pPr>
      <w:r>
        <w:rPr>
          <w:rFonts w:hint="eastAsia" w:cs="华文楷体" w:asciiTheme="minorEastAsia" w:hAnsiTheme="minorEastAsia"/>
          <w:bCs/>
          <w:sz w:val="24"/>
        </w:rPr>
        <w:t>1.  电钢琴须为新品，相关的配套附件质量优良，数量齐全。</w:t>
      </w:r>
    </w:p>
    <w:p w14:paraId="08B6EEB7">
      <w:pPr>
        <w:spacing w:line="360" w:lineRule="exact"/>
        <w:jc w:val="left"/>
        <w:rPr>
          <w:sz w:val="24"/>
        </w:rPr>
      </w:pPr>
      <w:r>
        <w:rPr>
          <w:rFonts w:hint="eastAsia"/>
          <w:sz w:val="24"/>
        </w:rPr>
        <w:t>2.</w:t>
      </w:r>
      <w:r>
        <w:rPr>
          <w:rFonts w:hint="eastAsia"/>
          <w:b/>
          <w:sz w:val="24"/>
        </w:rPr>
        <w:t xml:space="preserve">  响应价格</w:t>
      </w:r>
      <w:r>
        <w:rPr>
          <w:rFonts w:hint="eastAsia"/>
          <w:sz w:val="24"/>
        </w:rPr>
        <w:t>，应报家具送到的实际交货地（校内指定地点）的价格，包括运保费、税费、材料费、装卸费、安装费等所有费用。</w:t>
      </w:r>
    </w:p>
    <w:p w14:paraId="6CF0882B">
      <w:pPr>
        <w:spacing w:line="360" w:lineRule="exact"/>
        <w:ind w:left="425" w:hanging="424" w:hangingChars="177"/>
        <w:jc w:val="left"/>
        <w:rPr>
          <w:sz w:val="24"/>
        </w:rPr>
      </w:pPr>
      <w:r>
        <w:rPr>
          <w:rFonts w:hint="eastAsia"/>
          <w:sz w:val="24"/>
        </w:rPr>
        <w:t>3.  因家具配置的不完整或质量不合格所带来的无法验收而致使的退货等所有费用由供方负责。</w:t>
      </w:r>
    </w:p>
    <w:p w14:paraId="62A4C178">
      <w:pPr>
        <w:spacing w:line="360" w:lineRule="exact"/>
        <w:jc w:val="left"/>
        <w:rPr>
          <w:b/>
          <w:sz w:val="28"/>
          <w:szCs w:val="28"/>
        </w:rPr>
      </w:pPr>
      <w:r>
        <w:rPr>
          <w:rFonts w:hint="eastAsia"/>
          <w:sz w:val="24"/>
        </w:rPr>
        <w:t>4.  付款方式</w:t>
      </w:r>
      <w:r>
        <w:rPr>
          <w:rFonts w:hint="eastAsia"/>
          <w:b/>
          <w:sz w:val="28"/>
          <w:szCs w:val="28"/>
        </w:rPr>
        <w:t>：</w:t>
      </w:r>
      <w:r>
        <w:rPr>
          <w:rFonts w:hint="eastAsia"/>
          <w:sz w:val="24"/>
        </w:rPr>
        <w:t>电钢琴</w:t>
      </w:r>
      <w:r>
        <w:rPr>
          <w:sz w:val="24"/>
        </w:rPr>
        <w:t>验收合格后支付合同总额的</w:t>
      </w:r>
      <w:r>
        <w:rPr>
          <w:rFonts w:hint="eastAsia"/>
          <w:sz w:val="24"/>
        </w:rPr>
        <w:t>100</w:t>
      </w:r>
      <w:r>
        <w:rPr>
          <w:sz w:val="24"/>
        </w:rPr>
        <w:t>%</w:t>
      </w:r>
      <w:r>
        <w:rPr>
          <w:rFonts w:hint="eastAsia"/>
          <w:sz w:val="24"/>
        </w:rPr>
        <w:t>。</w:t>
      </w:r>
    </w:p>
    <w:p w14:paraId="659F0F81">
      <w:pPr>
        <w:spacing w:line="360" w:lineRule="exact"/>
        <w:jc w:val="left"/>
        <w:rPr>
          <w:sz w:val="24"/>
        </w:rPr>
      </w:pPr>
      <w:r>
        <w:rPr>
          <w:rFonts w:hint="eastAsia"/>
          <w:sz w:val="24"/>
        </w:rPr>
        <w:t>5.  质保期：不少于</w:t>
      </w:r>
      <w:r>
        <w:rPr>
          <w:rFonts w:hint="eastAsia"/>
          <w:b/>
          <w:sz w:val="24"/>
          <w:lang w:val="en-US" w:eastAsia="zh-CN"/>
        </w:rPr>
        <w:t>1</w:t>
      </w:r>
      <w:r>
        <w:rPr>
          <w:rFonts w:hint="eastAsia"/>
          <w:b/>
          <w:sz w:val="24"/>
        </w:rPr>
        <w:t>年</w:t>
      </w:r>
      <w:r>
        <w:rPr>
          <w:rFonts w:hint="eastAsia"/>
          <w:sz w:val="24"/>
        </w:rPr>
        <w:t xml:space="preserve">。 </w:t>
      </w:r>
    </w:p>
    <w:p w14:paraId="2222ABD2">
      <w:pPr>
        <w:spacing w:line="360" w:lineRule="exact"/>
        <w:jc w:val="left"/>
        <w:rPr>
          <w:b/>
          <w:sz w:val="28"/>
          <w:szCs w:val="28"/>
        </w:rPr>
      </w:pPr>
      <w:r>
        <w:rPr>
          <w:rFonts w:hint="eastAsia"/>
          <w:sz w:val="24"/>
        </w:rPr>
        <w:t>6</w:t>
      </w:r>
      <w:r>
        <w:rPr>
          <w:sz w:val="24"/>
        </w:rPr>
        <w:t xml:space="preserve">.  </w:t>
      </w:r>
      <w:r>
        <w:rPr>
          <w:rFonts w:hint="eastAsia"/>
          <w:sz w:val="24"/>
        </w:rPr>
        <w:t xml:space="preserve">响应文件密封后2026年 </w:t>
      </w:r>
      <w:r>
        <w:rPr>
          <w:rFonts w:hint="eastAsia"/>
          <w:sz w:val="24"/>
          <w:lang w:val="en-US" w:eastAsia="zh-CN"/>
        </w:rPr>
        <w:t>3</w:t>
      </w:r>
      <w:r>
        <w:rPr>
          <w:rFonts w:hint="eastAsia"/>
          <w:sz w:val="24"/>
        </w:rPr>
        <w:t>月</w:t>
      </w:r>
      <w:r>
        <w:rPr>
          <w:rFonts w:hint="eastAsia"/>
          <w:sz w:val="24"/>
          <w:lang w:val="en-US" w:eastAsia="zh-CN"/>
        </w:rPr>
        <w:t>13</w:t>
      </w:r>
      <w:r>
        <w:rPr>
          <w:rFonts w:hint="eastAsia"/>
          <w:sz w:val="24"/>
        </w:rPr>
        <w:t>日</w:t>
      </w:r>
      <w:r>
        <w:rPr>
          <w:rFonts w:hint="eastAsia"/>
          <w:sz w:val="24"/>
          <w:lang w:val="en-US" w:eastAsia="zh-CN"/>
        </w:rPr>
        <w:t>17</w:t>
      </w:r>
      <w:r>
        <w:rPr>
          <w:rFonts w:hint="eastAsia"/>
          <w:sz w:val="24"/>
        </w:rPr>
        <w:t>点前送到江苏师范大学</w:t>
      </w:r>
      <w:r>
        <w:rPr>
          <w:rFonts w:hint="eastAsia"/>
          <w:sz w:val="24"/>
          <w:lang w:val="en-US" w:eastAsia="zh-CN"/>
        </w:rPr>
        <w:t>云龙</w:t>
      </w:r>
      <w:r>
        <w:rPr>
          <w:rFonts w:hint="eastAsia"/>
          <w:sz w:val="24"/>
        </w:rPr>
        <w:t>校区</w:t>
      </w:r>
      <w:r>
        <w:rPr>
          <w:rFonts w:hint="eastAsia"/>
          <w:sz w:val="24"/>
          <w:lang w:val="en-US" w:eastAsia="zh-CN"/>
        </w:rPr>
        <w:t>4</w:t>
      </w:r>
      <w:r>
        <w:rPr>
          <w:rFonts w:hint="eastAsia"/>
          <w:sz w:val="24"/>
        </w:rPr>
        <w:t>号楼</w:t>
      </w:r>
      <w:r>
        <w:rPr>
          <w:rFonts w:hint="eastAsia"/>
          <w:sz w:val="24"/>
          <w:lang w:val="en-US" w:eastAsia="zh-CN"/>
        </w:rPr>
        <w:t>209</w:t>
      </w:r>
      <w:r>
        <w:rPr>
          <w:rFonts w:hint="eastAsia"/>
          <w:sz w:val="24"/>
        </w:rPr>
        <w:t>办公室，联系人</w:t>
      </w:r>
      <w:r>
        <w:rPr>
          <w:rFonts w:hint="eastAsia"/>
          <w:sz w:val="24"/>
          <w:lang w:val="en-US" w:eastAsia="zh-CN"/>
        </w:rPr>
        <w:t>杜</w:t>
      </w:r>
      <w:r>
        <w:rPr>
          <w:rFonts w:hint="eastAsia"/>
          <w:sz w:val="24"/>
        </w:rPr>
        <w:t>老师，15062182458。</w:t>
      </w:r>
    </w:p>
    <w:p w14:paraId="2726569B">
      <w:pPr>
        <w:pStyle w:val="3"/>
        <w:spacing w:before="144"/>
        <w:ind w:left="0"/>
        <w:rPr>
          <w:rFonts w:hint="eastAsia" w:asciiTheme="minorHAnsi" w:hAnsiTheme="minorHAnsi" w:eastAsiaTheme="minorEastAsia" w:cstheme="minorBidi"/>
          <w:kern w:val="2"/>
          <w:szCs w:val="22"/>
          <w:lang w:val="en-US" w:bidi="ar-SA"/>
        </w:rPr>
      </w:pPr>
      <w:r>
        <w:rPr>
          <w:rFonts w:hint="eastAsia" w:asciiTheme="minorHAnsi" w:hAnsiTheme="minorHAnsi" w:eastAsiaTheme="minorEastAsia" w:cstheme="minorBidi"/>
          <w:kern w:val="2"/>
          <w:szCs w:val="22"/>
          <w:lang w:val="en-US" w:bidi="ar-SA"/>
        </w:rPr>
        <w:t xml:space="preserve">7. </w:t>
      </w:r>
      <w:r>
        <w:rPr>
          <w:rFonts w:hint="eastAsia" w:asciiTheme="minorHAnsi" w:hAnsiTheme="minorHAnsi" w:eastAsiaTheme="minorEastAsia" w:cstheme="minorBidi"/>
          <w:kern w:val="2"/>
          <w:sz w:val="24"/>
          <w:szCs w:val="22"/>
          <w:lang w:val="en-US" w:eastAsia="zh-CN" w:bidi="ar-SA"/>
        </w:rPr>
        <w:t>投标时须提供所投品牌和型号的电钢琴彩页一份，彩页中能反映电钢琴的参数指标。</w:t>
      </w:r>
    </w:p>
    <w:p w14:paraId="04D53E72">
      <w:pPr>
        <w:pStyle w:val="3"/>
        <w:spacing w:before="144"/>
        <w:ind w:left="0"/>
        <w:rPr>
          <w:rFonts w:hint="eastAsia" w:asciiTheme="minorHAnsi" w:hAnsiTheme="minorHAnsi" w:eastAsiaTheme="minorEastAsia" w:cstheme="minorBidi"/>
          <w:b w:val="0"/>
          <w:bCs w:val="0"/>
          <w:kern w:val="2"/>
          <w:szCs w:val="22"/>
          <w:lang w:val="en-US" w:bidi="ar-SA"/>
        </w:rPr>
      </w:pPr>
      <w:r>
        <w:rPr>
          <w:rFonts w:hint="eastAsia" w:asciiTheme="minorHAnsi" w:hAnsiTheme="minorHAnsi" w:eastAsiaTheme="minorEastAsia" w:cstheme="minorBidi"/>
          <w:b/>
          <w:bCs/>
          <w:kern w:val="2"/>
          <w:szCs w:val="22"/>
          <w:lang w:val="en-US" w:bidi="ar-SA"/>
        </w:rPr>
        <w:t>8.</w:t>
      </w:r>
      <w:r>
        <w:rPr>
          <w:rFonts w:hint="eastAsia" w:asciiTheme="minorHAnsi" w:hAnsiTheme="minorHAnsi" w:eastAsiaTheme="minorEastAsia" w:cstheme="minorBidi"/>
          <w:b/>
          <w:bCs/>
          <w:kern w:val="2"/>
          <w:szCs w:val="22"/>
          <w:lang w:val="en-US" w:eastAsia="zh-CN" w:bidi="ar-SA"/>
        </w:rPr>
        <w:t xml:space="preserve"> </w:t>
      </w:r>
      <w:r>
        <w:rPr>
          <w:rFonts w:hint="eastAsia" w:asciiTheme="minorHAnsi" w:hAnsiTheme="minorHAnsi" w:eastAsiaTheme="minorEastAsia" w:cstheme="minorBidi"/>
          <w:b/>
          <w:bCs/>
          <w:kern w:val="2"/>
          <w:szCs w:val="22"/>
          <w:lang w:val="en-US" w:bidi="ar-SA"/>
        </w:rPr>
        <w:t>供货期：</w:t>
      </w:r>
      <w:r>
        <w:rPr>
          <w:rFonts w:hint="eastAsia" w:asciiTheme="minorHAnsi" w:hAnsiTheme="minorHAnsi" w:eastAsiaTheme="minorEastAsia" w:cstheme="minorBidi"/>
          <w:b w:val="0"/>
          <w:bCs w:val="0"/>
          <w:kern w:val="2"/>
          <w:szCs w:val="22"/>
          <w:lang w:val="en-US" w:bidi="ar-SA"/>
        </w:rPr>
        <w:t>合同签订后</w:t>
      </w:r>
      <w:r>
        <w:rPr>
          <w:rFonts w:hint="eastAsia" w:asciiTheme="minorHAnsi" w:hAnsiTheme="minorHAnsi" w:eastAsiaTheme="minorEastAsia" w:cstheme="minorBidi"/>
          <w:b w:val="0"/>
          <w:bCs w:val="0"/>
          <w:kern w:val="2"/>
          <w:szCs w:val="22"/>
          <w:lang w:val="en-US" w:eastAsia="zh-CN" w:bidi="ar-SA"/>
        </w:rPr>
        <w:t>1</w:t>
      </w:r>
      <w:r>
        <w:rPr>
          <w:rFonts w:hint="eastAsia" w:asciiTheme="minorHAnsi" w:hAnsiTheme="minorHAnsi" w:eastAsiaTheme="minorEastAsia" w:cstheme="minorBidi"/>
          <w:b w:val="0"/>
          <w:bCs w:val="0"/>
          <w:kern w:val="2"/>
          <w:szCs w:val="22"/>
          <w:lang w:val="en-US" w:bidi="ar-SA"/>
        </w:rPr>
        <w:t>0日历天内，投标时请明确供货期时间。</w:t>
      </w:r>
    </w:p>
    <w:p w14:paraId="75AF94E5">
      <w:pPr>
        <w:pStyle w:val="3"/>
        <w:spacing w:before="144"/>
        <w:ind w:left="0"/>
        <w:rPr>
          <w:rFonts w:hint="eastAsia" w:asciiTheme="minorHAnsi" w:hAnsiTheme="minorHAnsi" w:eastAsiaTheme="minorEastAsia" w:cstheme="minorBidi"/>
          <w:b w:val="0"/>
          <w:bCs w:val="0"/>
          <w:kern w:val="2"/>
          <w:szCs w:val="22"/>
          <w:lang w:val="en-US" w:eastAsia="zh-CN" w:bidi="ar-SA"/>
        </w:rPr>
      </w:pPr>
      <w:r>
        <w:rPr>
          <w:rFonts w:hint="eastAsia" w:asciiTheme="minorHAnsi" w:hAnsiTheme="minorHAnsi" w:eastAsiaTheme="minorEastAsia" w:cstheme="minorBidi"/>
          <w:b/>
          <w:bCs/>
          <w:kern w:val="2"/>
          <w:szCs w:val="22"/>
          <w:lang w:val="en-US" w:eastAsia="zh-CN" w:bidi="ar-SA"/>
        </w:rPr>
        <w:t>9. 预算价：</w:t>
      </w:r>
      <w:r>
        <w:rPr>
          <w:rFonts w:hint="eastAsia" w:asciiTheme="minorHAnsi" w:hAnsiTheme="minorHAnsi" w:eastAsiaTheme="minorEastAsia" w:cstheme="minorBidi"/>
          <w:b w:val="0"/>
          <w:bCs w:val="0"/>
          <w:kern w:val="2"/>
          <w:szCs w:val="22"/>
          <w:lang w:val="en-US" w:bidi="ar-SA"/>
        </w:rPr>
        <w:t>单套</w:t>
      </w:r>
      <w:r>
        <w:rPr>
          <w:rFonts w:hint="eastAsia" w:asciiTheme="minorHAnsi" w:hAnsiTheme="minorHAnsi" w:eastAsiaTheme="minorEastAsia" w:cstheme="minorBidi"/>
          <w:b w:val="0"/>
          <w:bCs w:val="0"/>
          <w:kern w:val="2"/>
          <w:szCs w:val="22"/>
          <w:lang w:val="en-US" w:eastAsia="zh-CN" w:bidi="ar-SA"/>
        </w:rPr>
        <w:t>预算</w:t>
      </w:r>
      <w:r>
        <w:rPr>
          <w:rFonts w:hint="eastAsia" w:asciiTheme="minorHAnsi" w:hAnsiTheme="minorHAnsi" w:eastAsiaTheme="minorEastAsia" w:cstheme="minorBidi"/>
          <w:b w:val="0"/>
          <w:bCs w:val="0"/>
          <w:kern w:val="2"/>
          <w:szCs w:val="22"/>
          <w:lang w:val="en-US" w:bidi="ar-SA"/>
        </w:rPr>
        <w:t>价为2</w:t>
      </w:r>
      <w:r>
        <w:rPr>
          <w:rFonts w:hint="eastAsia" w:asciiTheme="minorHAnsi" w:hAnsiTheme="minorHAnsi" w:eastAsiaTheme="minorEastAsia" w:cstheme="minorBidi"/>
          <w:b w:val="0"/>
          <w:bCs w:val="0"/>
          <w:kern w:val="2"/>
          <w:szCs w:val="22"/>
          <w:lang w:val="en-US" w:eastAsia="zh-CN" w:bidi="ar-SA"/>
        </w:rPr>
        <w:t>400</w:t>
      </w:r>
      <w:r>
        <w:rPr>
          <w:rFonts w:hint="eastAsia" w:asciiTheme="minorHAnsi" w:hAnsiTheme="minorHAnsi" w:eastAsiaTheme="minorEastAsia" w:cstheme="minorBidi"/>
          <w:b w:val="0"/>
          <w:bCs w:val="0"/>
          <w:kern w:val="2"/>
          <w:szCs w:val="22"/>
          <w:lang w:val="en-US" w:bidi="ar-SA"/>
        </w:rPr>
        <w:t>元</w:t>
      </w:r>
      <w:r>
        <w:rPr>
          <w:rFonts w:hint="eastAsia" w:asciiTheme="minorHAnsi" w:hAnsiTheme="minorHAnsi" w:eastAsiaTheme="minorEastAsia" w:cstheme="minorBidi"/>
          <w:b w:val="0"/>
          <w:bCs w:val="0"/>
          <w:kern w:val="2"/>
          <w:szCs w:val="22"/>
          <w:lang w:val="en-US" w:eastAsia="zh-CN" w:bidi="ar-SA"/>
        </w:rPr>
        <w:t>。</w:t>
      </w:r>
      <w:bookmarkStart w:id="1" w:name="_GoBack"/>
      <w:bookmarkEnd w:id="1"/>
    </w:p>
    <w:p w14:paraId="03C94F7E">
      <w:pPr>
        <w:pStyle w:val="3"/>
        <w:spacing w:before="144"/>
        <w:rPr>
          <w:rFonts w:hint="eastAsia"/>
          <w:b/>
          <w:sz w:val="28"/>
          <w:szCs w:val="28"/>
        </w:rPr>
      </w:pPr>
    </w:p>
    <w:p w14:paraId="5CFB5177">
      <w:pPr>
        <w:pStyle w:val="3"/>
        <w:spacing w:before="144"/>
        <w:rPr>
          <w:rFonts w:hint="eastAsia"/>
          <w:b/>
          <w:sz w:val="28"/>
          <w:szCs w:val="28"/>
        </w:rPr>
      </w:pPr>
    </w:p>
    <w:p w14:paraId="30712104">
      <w:pPr>
        <w:pStyle w:val="3"/>
        <w:spacing w:before="144"/>
        <w:rPr>
          <w:rFonts w:hint="eastAsia"/>
          <w:b/>
          <w:sz w:val="28"/>
          <w:szCs w:val="28"/>
        </w:rPr>
      </w:pPr>
    </w:p>
    <w:p w14:paraId="7F0C67AC">
      <w:pPr>
        <w:pStyle w:val="3"/>
        <w:spacing w:before="144"/>
        <w:rPr>
          <w:b/>
          <w:sz w:val="28"/>
          <w:szCs w:val="28"/>
        </w:rPr>
      </w:pPr>
    </w:p>
    <w:p w14:paraId="38442C84">
      <w:pPr>
        <w:pStyle w:val="3"/>
        <w:spacing w:before="144"/>
        <w:rPr>
          <w:b/>
          <w:sz w:val="28"/>
          <w:szCs w:val="28"/>
        </w:rPr>
      </w:pPr>
    </w:p>
    <w:p w14:paraId="53CF17E8">
      <w:pPr>
        <w:pStyle w:val="3"/>
        <w:spacing w:before="144"/>
        <w:rPr>
          <w:rFonts w:hint="eastAsia"/>
          <w:b/>
          <w:sz w:val="28"/>
          <w:szCs w:val="28"/>
        </w:rPr>
      </w:pPr>
    </w:p>
    <w:p w14:paraId="19F22DCB">
      <w:pPr>
        <w:pStyle w:val="3"/>
        <w:spacing w:before="144"/>
        <w:rPr>
          <w:rFonts w:hint="eastAsia"/>
          <w:b/>
          <w:sz w:val="28"/>
          <w:szCs w:val="28"/>
        </w:rPr>
      </w:pPr>
      <w:r>
        <w:rPr>
          <w:rFonts w:hint="eastAsia"/>
          <w:b/>
          <w:sz w:val="28"/>
          <w:szCs w:val="28"/>
        </w:rPr>
        <w:t>需方参数需求：</w:t>
      </w:r>
    </w:p>
    <w:tbl>
      <w:tblPr>
        <w:tblStyle w:val="8"/>
        <w:tblW w:w="13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7626"/>
        <w:gridCol w:w="1390"/>
        <w:gridCol w:w="1975"/>
      </w:tblGrid>
      <w:tr w14:paraId="5C10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1" w:type="dxa"/>
          </w:tcPr>
          <w:p w14:paraId="7AD38568">
            <w:pPr>
              <w:pStyle w:val="3"/>
              <w:spacing w:before="144"/>
              <w:ind w:left="0"/>
              <w:jc w:val="center"/>
              <w:rPr>
                <w:rFonts w:hint="eastAsia" w:asciiTheme="minorEastAsia" w:hAnsiTheme="minorEastAsia" w:eastAsiaTheme="minorEastAsia"/>
                <w:b/>
                <w:szCs w:val="28"/>
              </w:rPr>
            </w:pPr>
            <w:r>
              <w:rPr>
                <w:rFonts w:hint="eastAsia" w:asciiTheme="minorEastAsia" w:hAnsiTheme="minorEastAsia" w:eastAsiaTheme="minorEastAsia"/>
                <w:b/>
                <w:szCs w:val="28"/>
              </w:rPr>
              <w:t>名称</w:t>
            </w:r>
          </w:p>
        </w:tc>
        <w:tc>
          <w:tcPr>
            <w:tcW w:w="7626" w:type="dxa"/>
          </w:tcPr>
          <w:p w14:paraId="058FD38A">
            <w:pPr>
              <w:pStyle w:val="3"/>
              <w:spacing w:before="144"/>
              <w:ind w:left="0"/>
              <w:jc w:val="center"/>
              <w:rPr>
                <w:rFonts w:hint="eastAsia" w:asciiTheme="minorEastAsia" w:hAnsiTheme="minorEastAsia" w:eastAsiaTheme="minorEastAsia"/>
                <w:b/>
                <w:szCs w:val="28"/>
              </w:rPr>
            </w:pPr>
            <w:bookmarkStart w:id="0" w:name="OLE_LINK2"/>
            <w:r>
              <w:rPr>
                <w:rFonts w:hint="eastAsia" w:asciiTheme="minorEastAsia" w:hAnsiTheme="minorEastAsia" w:eastAsiaTheme="minorEastAsia"/>
                <w:b/>
                <w:szCs w:val="28"/>
              </w:rPr>
              <w:t>技术参数或规格要求</w:t>
            </w:r>
            <w:bookmarkEnd w:id="0"/>
          </w:p>
        </w:tc>
        <w:tc>
          <w:tcPr>
            <w:tcW w:w="1390" w:type="dxa"/>
            <w:vAlign w:val="center"/>
          </w:tcPr>
          <w:p w14:paraId="79B30023">
            <w:pPr>
              <w:pStyle w:val="3"/>
              <w:spacing w:before="144"/>
              <w:ind w:left="0"/>
              <w:jc w:val="center"/>
              <w:rPr>
                <w:rFonts w:hint="eastAsia" w:asciiTheme="minorEastAsia" w:hAnsiTheme="minorEastAsia" w:eastAsiaTheme="minorEastAsia"/>
                <w:b/>
                <w:szCs w:val="28"/>
              </w:rPr>
            </w:pPr>
            <w:r>
              <w:rPr>
                <w:rFonts w:hint="eastAsia" w:asciiTheme="minorEastAsia" w:hAnsiTheme="minorEastAsia" w:eastAsiaTheme="minorEastAsia"/>
                <w:b/>
                <w:szCs w:val="28"/>
              </w:rPr>
              <w:t>数量</w:t>
            </w:r>
          </w:p>
        </w:tc>
        <w:tc>
          <w:tcPr>
            <w:tcW w:w="1975" w:type="dxa"/>
            <w:vAlign w:val="center"/>
          </w:tcPr>
          <w:p w14:paraId="631948F5">
            <w:pPr>
              <w:pStyle w:val="3"/>
              <w:spacing w:before="144"/>
              <w:ind w:left="0"/>
              <w:jc w:val="center"/>
              <w:rPr>
                <w:rFonts w:hint="eastAsia" w:asciiTheme="minorEastAsia" w:hAnsiTheme="minorEastAsia" w:eastAsiaTheme="minorEastAsia"/>
                <w:b/>
                <w:szCs w:val="28"/>
              </w:rPr>
            </w:pPr>
            <w:r>
              <w:rPr>
                <w:rFonts w:hint="eastAsia" w:asciiTheme="minorEastAsia" w:hAnsiTheme="minorEastAsia" w:eastAsiaTheme="minorEastAsia"/>
                <w:b/>
                <w:szCs w:val="28"/>
              </w:rPr>
              <w:t>总价（元）</w:t>
            </w:r>
          </w:p>
        </w:tc>
      </w:tr>
      <w:tr w14:paraId="3D31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061" w:type="dxa"/>
            <w:vAlign w:val="center"/>
          </w:tcPr>
          <w:p w14:paraId="094DBF9C">
            <w:pPr>
              <w:pStyle w:val="3"/>
              <w:spacing w:before="144"/>
              <w:ind w:left="0"/>
              <w:jc w:val="center"/>
              <w:rPr>
                <w:rFonts w:hint="eastAsia" w:asciiTheme="minorEastAsia" w:hAnsiTheme="minorEastAsia" w:eastAsia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olor w:val="000000" w:themeColor="text1"/>
                <w:sz w:val="24"/>
                <w:szCs w:val="24"/>
                <w:lang w:val="en-US"/>
                <w14:textFill>
                  <w14:solidFill>
                    <w14:schemeClr w14:val="tx1"/>
                  </w14:solidFill>
                </w14:textFill>
              </w:rPr>
              <w:t>雅马哈电钢琴</w:t>
            </w:r>
          </w:p>
        </w:tc>
        <w:tc>
          <w:tcPr>
            <w:tcW w:w="7626" w:type="dxa"/>
            <w:vAlign w:val="center"/>
          </w:tcPr>
          <w:p w14:paraId="25499112">
            <w:pPr>
              <w:pStyle w:val="3"/>
              <w:spacing w:before="144"/>
              <w:ind w:left="0"/>
              <w:jc w:val="center"/>
              <w:rPr>
                <w:rFonts w:hint="eastAsia" w:asciiTheme="minorEastAsia" w:hAnsiTheme="minorEastAsia" w:eastAsia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olor w:val="000000" w:themeColor="text1"/>
                <w:sz w:val="24"/>
                <w:szCs w:val="24"/>
                <w:lang w:val="en-US"/>
                <w14:textFill>
                  <w14:solidFill>
                    <w14:schemeClr w14:val="tx1"/>
                  </w14:solidFill>
                </w14:textFill>
              </w:rPr>
              <w:t>P48主机+原装木架+原装三踏板</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olor w:val="000000" w:themeColor="text1"/>
                <w:sz w:val="24"/>
                <w:szCs w:val="24"/>
                <w:lang w:val="en-US"/>
                <w14:textFill>
                  <w14:solidFill>
                    <w14:schemeClr w14:val="tx1"/>
                  </w14:solidFill>
                </w14:textFill>
              </w:rPr>
              <w:t>琴凳和耳机 （全套配置）</w:t>
            </w:r>
          </w:p>
        </w:tc>
        <w:tc>
          <w:tcPr>
            <w:tcW w:w="1390" w:type="dxa"/>
            <w:vAlign w:val="center"/>
          </w:tcPr>
          <w:p w14:paraId="124F1B43">
            <w:pPr>
              <w:pStyle w:val="3"/>
              <w:spacing w:before="144"/>
              <w:ind w:left="0"/>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30套</w:t>
            </w:r>
          </w:p>
        </w:tc>
        <w:tc>
          <w:tcPr>
            <w:tcW w:w="1975" w:type="dxa"/>
            <w:vAlign w:val="center"/>
          </w:tcPr>
          <w:p w14:paraId="7FD583E5">
            <w:pPr>
              <w:pStyle w:val="3"/>
              <w:spacing w:before="144"/>
              <w:ind w:left="0"/>
              <w:jc w:val="center"/>
              <w:rPr>
                <w:rFonts w:hint="eastAsia" w:asciiTheme="minorEastAsia" w:hAnsiTheme="minorEastAsia" w:eastAsiaTheme="minorEastAsia"/>
                <w:color w:val="000000" w:themeColor="text1"/>
                <w:sz w:val="24"/>
                <w:szCs w:val="24"/>
                <w:lang w:val="en-US"/>
                <w14:textFill>
                  <w14:solidFill>
                    <w14:schemeClr w14:val="tx1"/>
                  </w14:solidFill>
                </w14:textFill>
              </w:rPr>
            </w:pPr>
          </w:p>
        </w:tc>
      </w:tr>
    </w:tbl>
    <w:p w14:paraId="5C114557">
      <w:pPr>
        <w:widowControl/>
        <w:jc w:val="left"/>
        <w:rPr>
          <w:b/>
          <w:sz w:val="28"/>
          <w:szCs w:val="28"/>
        </w:rPr>
      </w:pPr>
      <w:r>
        <w:rPr>
          <w:rFonts w:hint="eastAsia"/>
          <w:b/>
          <w:sz w:val="28"/>
          <w:szCs w:val="28"/>
        </w:rPr>
        <w:t xml:space="preserve">供方响应：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722"/>
        <w:gridCol w:w="1361"/>
        <w:gridCol w:w="3227"/>
        <w:gridCol w:w="1140"/>
        <w:gridCol w:w="1361"/>
        <w:gridCol w:w="1361"/>
        <w:gridCol w:w="1361"/>
      </w:tblGrid>
      <w:tr w14:paraId="53C6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1D9E1245">
            <w:pPr>
              <w:jc w:val="center"/>
              <w:rPr>
                <w:b/>
                <w:sz w:val="28"/>
                <w:szCs w:val="28"/>
              </w:rPr>
            </w:pPr>
            <w:r>
              <w:rPr>
                <w:rFonts w:hint="eastAsia"/>
                <w:b/>
                <w:sz w:val="28"/>
                <w:szCs w:val="28"/>
              </w:rPr>
              <w:t>序号</w:t>
            </w:r>
          </w:p>
        </w:tc>
        <w:tc>
          <w:tcPr>
            <w:tcW w:w="2722" w:type="dxa"/>
          </w:tcPr>
          <w:p w14:paraId="542F979D">
            <w:pPr>
              <w:jc w:val="center"/>
              <w:rPr>
                <w:b/>
                <w:sz w:val="28"/>
                <w:szCs w:val="28"/>
              </w:rPr>
            </w:pPr>
            <w:r>
              <w:rPr>
                <w:rFonts w:hint="eastAsia"/>
                <w:b/>
                <w:sz w:val="28"/>
                <w:szCs w:val="28"/>
              </w:rPr>
              <w:t>名 称</w:t>
            </w:r>
          </w:p>
        </w:tc>
        <w:tc>
          <w:tcPr>
            <w:tcW w:w="1361" w:type="dxa"/>
          </w:tcPr>
          <w:p w14:paraId="40D844DE">
            <w:pPr>
              <w:jc w:val="center"/>
              <w:rPr>
                <w:b/>
                <w:sz w:val="28"/>
                <w:szCs w:val="28"/>
              </w:rPr>
            </w:pPr>
            <w:r>
              <w:rPr>
                <w:rFonts w:hint="eastAsia"/>
                <w:b/>
                <w:sz w:val="28"/>
                <w:szCs w:val="28"/>
              </w:rPr>
              <w:t>生产厂家</w:t>
            </w:r>
          </w:p>
        </w:tc>
        <w:tc>
          <w:tcPr>
            <w:tcW w:w="3227" w:type="dxa"/>
          </w:tcPr>
          <w:p w14:paraId="43D6C287">
            <w:pPr>
              <w:jc w:val="center"/>
              <w:rPr>
                <w:b/>
                <w:sz w:val="28"/>
                <w:szCs w:val="28"/>
              </w:rPr>
            </w:pPr>
            <w:r>
              <w:rPr>
                <w:rFonts w:hint="eastAsia"/>
                <w:b/>
                <w:sz w:val="28"/>
                <w:szCs w:val="28"/>
              </w:rPr>
              <w:t>技术参数或规格要求</w:t>
            </w:r>
          </w:p>
        </w:tc>
        <w:tc>
          <w:tcPr>
            <w:tcW w:w="1140" w:type="dxa"/>
          </w:tcPr>
          <w:p w14:paraId="20F192A1">
            <w:pPr>
              <w:jc w:val="center"/>
              <w:rPr>
                <w:b/>
                <w:sz w:val="28"/>
                <w:szCs w:val="28"/>
              </w:rPr>
            </w:pPr>
            <w:r>
              <w:rPr>
                <w:rFonts w:hint="eastAsia"/>
                <w:b/>
                <w:sz w:val="28"/>
                <w:szCs w:val="28"/>
              </w:rPr>
              <w:t>数量</w:t>
            </w:r>
          </w:p>
        </w:tc>
        <w:tc>
          <w:tcPr>
            <w:tcW w:w="1361" w:type="dxa"/>
            <w:shd w:val="clear" w:color="auto" w:fill="auto"/>
          </w:tcPr>
          <w:p w14:paraId="6E92FF4E">
            <w:pPr>
              <w:widowControl/>
              <w:jc w:val="center"/>
              <w:rPr>
                <w:b/>
                <w:sz w:val="28"/>
                <w:szCs w:val="28"/>
              </w:rPr>
            </w:pPr>
            <w:r>
              <w:rPr>
                <w:rFonts w:hint="eastAsia"/>
                <w:b/>
                <w:sz w:val="28"/>
                <w:szCs w:val="28"/>
              </w:rPr>
              <w:t>单价</w:t>
            </w:r>
          </w:p>
        </w:tc>
        <w:tc>
          <w:tcPr>
            <w:tcW w:w="1361" w:type="dxa"/>
            <w:shd w:val="clear" w:color="auto" w:fill="auto"/>
          </w:tcPr>
          <w:p w14:paraId="185944DB">
            <w:pPr>
              <w:widowControl/>
              <w:jc w:val="center"/>
              <w:rPr>
                <w:b/>
                <w:sz w:val="28"/>
                <w:szCs w:val="28"/>
              </w:rPr>
            </w:pPr>
            <w:r>
              <w:rPr>
                <w:rFonts w:hint="eastAsia"/>
                <w:b/>
                <w:sz w:val="28"/>
                <w:szCs w:val="28"/>
              </w:rPr>
              <w:t>合计</w:t>
            </w:r>
          </w:p>
        </w:tc>
        <w:tc>
          <w:tcPr>
            <w:tcW w:w="1361" w:type="dxa"/>
            <w:shd w:val="clear" w:color="auto" w:fill="auto"/>
          </w:tcPr>
          <w:p w14:paraId="7EB3D386">
            <w:pPr>
              <w:widowControl/>
              <w:jc w:val="center"/>
              <w:rPr>
                <w:b/>
                <w:sz w:val="28"/>
                <w:szCs w:val="28"/>
              </w:rPr>
            </w:pPr>
            <w:r>
              <w:rPr>
                <w:rFonts w:hint="eastAsia"/>
                <w:b/>
                <w:sz w:val="28"/>
                <w:szCs w:val="28"/>
              </w:rPr>
              <w:t>质保期</w:t>
            </w:r>
          </w:p>
        </w:tc>
      </w:tr>
      <w:tr w14:paraId="6402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08457452">
            <w:pPr>
              <w:jc w:val="center"/>
              <w:rPr>
                <w:sz w:val="28"/>
                <w:szCs w:val="28"/>
              </w:rPr>
            </w:pPr>
            <w:r>
              <w:rPr>
                <w:rFonts w:hint="eastAsia"/>
                <w:sz w:val="28"/>
                <w:szCs w:val="28"/>
              </w:rPr>
              <w:t>1</w:t>
            </w:r>
          </w:p>
        </w:tc>
        <w:tc>
          <w:tcPr>
            <w:tcW w:w="2722" w:type="dxa"/>
            <w:vAlign w:val="center"/>
          </w:tcPr>
          <w:p w14:paraId="6B8C2156">
            <w:pPr>
              <w:jc w:val="center"/>
              <w:rPr>
                <w:b/>
              </w:rPr>
            </w:pPr>
          </w:p>
        </w:tc>
        <w:tc>
          <w:tcPr>
            <w:tcW w:w="1361" w:type="dxa"/>
            <w:vAlign w:val="center"/>
          </w:tcPr>
          <w:p w14:paraId="79E7DF3E">
            <w:pPr>
              <w:jc w:val="center"/>
              <w:rPr>
                <w:b/>
                <w:sz w:val="28"/>
                <w:szCs w:val="28"/>
              </w:rPr>
            </w:pPr>
          </w:p>
        </w:tc>
        <w:tc>
          <w:tcPr>
            <w:tcW w:w="3227" w:type="dxa"/>
            <w:vAlign w:val="center"/>
          </w:tcPr>
          <w:p w14:paraId="4F6C493B">
            <w:pPr>
              <w:jc w:val="center"/>
              <w:rPr>
                <w:b/>
              </w:rPr>
            </w:pPr>
          </w:p>
        </w:tc>
        <w:tc>
          <w:tcPr>
            <w:tcW w:w="1140" w:type="dxa"/>
            <w:vAlign w:val="center"/>
          </w:tcPr>
          <w:p w14:paraId="08423215">
            <w:pPr>
              <w:jc w:val="center"/>
              <w:rPr>
                <w:b/>
              </w:rPr>
            </w:pPr>
          </w:p>
        </w:tc>
        <w:tc>
          <w:tcPr>
            <w:tcW w:w="1361" w:type="dxa"/>
            <w:shd w:val="clear" w:color="auto" w:fill="auto"/>
            <w:vAlign w:val="center"/>
          </w:tcPr>
          <w:p w14:paraId="6E87F457">
            <w:pPr>
              <w:widowControl/>
              <w:jc w:val="center"/>
              <w:rPr>
                <w:b/>
              </w:rPr>
            </w:pPr>
          </w:p>
        </w:tc>
        <w:tc>
          <w:tcPr>
            <w:tcW w:w="1361" w:type="dxa"/>
            <w:shd w:val="clear" w:color="auto" w:fill="auto"/>
            <w:vAlign w:val="center"/>
          </w:tcPr>
          <w:p w14:paraId="70B5ADF4">
            <w:pPr>
              <w:widowControl/>
              <w:jc w:val="center"/>
              <w:rPr>
                <w:b/>
              </w:rPr>
            </w:pPr>
          </w:p>
        </w:tc>
        <w:tc>
          <w:tcPr>
            <w:tcW w:w="1361" w:type="dxa"/>
            <w:shd w:val="clear" w:color="auto" w:fill="auto"/>
            <w:vAlign w:val="center"/>
          </w:tcPr>
          <w:p w14:paraId="0ACC8B22">
            <w:pPr>
              <w:widowControl/>
              <w:jc w:val="center"/>
              <w:rPr>
                <w:b/>
              </w:rPr>
            </w:pPr>
          </w:p>
        </w:tc>
      </w:tr>
      <w:tr w14:paraId="2119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45C9E686">
            <w:pPr>
              <w:jc w:val="center"/>
              <w:rPr>
                <w:sz w:val="28"/>
                <w:szCs w:val="28"/>
              </w:rPr>
            </w:pPr>
            <w:r>
              <w:rPr>
                <w:rFonts w:hint="eastAsia"/>
                <w:sz w:val="28"/>
                <w:szCs w:val="28"/>
              </w:rPr>
              <w:t>2</w:t>
            </w:r>
          </w:p>
        </w:tc>
        <w:tc>
          <w:tcPr>
            <w:tcW w:w="2722" w:type="dxa"/>
            <w:vAlign w:val="center"/>
          </w:tcPr>
          <w:p w14:paraId="6D9D8F06">
            <w:pPr>
              <w:jc w:val="center"/>
              <w:rPr>
                <w:b/>
              </w:rPr>
            </w:pPr>
          </w:p>
        </w:tc>
        <w:tc>
          <w:tcPr>
            <w:tcW w:w="1361" w:type="dxa"/>
            <w:vAlign w:val="center"/>
          </w:tcPr>
          <w:p w14:paraId="5084CC0B">
            <w:pPr>
              <w:jc w:val="center"/>
              <w:rPr>
                <w:b/>
                <w:sz w:val="28"/>
                <w:szCs w:val="28"/>
              </w:rPr>
            </w:pPr>
          </w:p>
        </w:tc>
        <w:tc>
          <w:tcPr>
            <w:tcW w:w="3227" w:type="dxa"/>
            <w:vAlign w:val="center"/>
          </w:tcPr>
          <w:p w14:paraId="1194AD5F">
            <w:pPr>
              <w:jc w:val="center"/>
              <w:rPr>
                <w:b/>
              </w:rPr>
            </w:pPr>
          </w:p>
        </w:tc>
        <w:tc>
          <w:tcPr>
            <w:tcW w:w="1140" w:type="dxa"/>
            <w:vAlign w:val="center"/>
          </w:tcPr>
          <w:p w14:paraId="0FCBD428">
            <w:pPr>
              <w:jc w:val="center"/>
              <w:rPr>
                <w:b/>
              </w:rPr>
            </w:pPr>
          </w:p>
        </w:tc>
        <w:tc>
          <w:tcPr>
            <w:tcW w:w="1361" w:type="dxa"/>
            <w:shd w:val="clear" w:color="auto" w:fill="auto"/>
            <w:vAlign w:val="center"/>
          </w:tcPr>
          <w:p w14:paraId="1996B051">
            <w:pPr>
              <w:widowControl/>
              <w:jc w:val="center"/>
              <w:rPr>
                <w:b/>
              </w:rPr>
            </w:pPr>
          </w:p>
        </w:tc>
        <w:tc>
          <w:tcPr>
            <w:tcW w:w="1361" w:type="dxa"/>
            <w:shd w:val="clear" w:color="auto" w:fill="auto"/>
            <w:vAlign w:val="center"/>
          </w:tcPr>
          <w:p w14:paraId="44F6C63A">
            <w:pPr>
              <w:widowControl/>
              <w:jc w:val="center"/>
              <w:rPr>
                <w:b/>
              </w:rPr>
            </w:pPr>
          </w:p>
        </w:tc>
        <w:tc>
          <w:tcPr>
            <w:tcW w:w="1361" w:type="dxa"/>
            <w:shd w:val="clear" w:color="auto" w:fill="auto"/>
            <w:vAlign w:val="center"/>
          </w:tcPr>
          <w:p w14:paraId="354E8A3B">
            <w:pPr>
              <w:widowControl/>
              <w:jc w:val="center"/>
              <w:rPr>
                <w:b/>
              </w:rPr>
            </w:pPr>
          </w:p>
        </w:tc>
      </w:tr>
      <w:tr w14:paraId="20E9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748C0FF7">
            <w:pPr>
              <w:jc w:val="center"/>
              <w:rPr>
                <w:sz w:val="28"/>
                <w:szCs w:val="28"/>
              </w:rPr>
            </w:pPr>
            <w:r>
              <w:rPr>
                <w:rFonts w:hint="eastAsia"/>
                <w:sz w:val="28"/>
                <w:szCs w:val="28"/>
              </w:rPr>
              <w:t>3</w:t>
            </w:r>
          </w:p>
        </w:tc>
        <w:tc>
          <w:tcPr>
            <w:tcW w:w="2722" w:type="dxa"/>
            <w:vAlign w:val="center"/>
          </w:tcPr>
          <w:p w14:paraId="3C4D62B4">
            <w:pPr>
              <w:jc w:val="center"/>
              <w:rPr>
                <w:b/>
              </w:rPr>
            </w:pPr>
          </w:p>
        </w:tc>
        <w:tc>
          <w:tcPr>
            <w:tcW w:w="1361" w:type="dxa"/>
            <w:vAlign w:val="center"/>
          </w:tcPr>
          <w:p w14:paraId="7FD0637C">
            <w:pPr>
              <w:jc w:val="center"/>
              <w:rPr>
                <w:b/>
                <w:sz w:val="28"/>
                <w:szCs w:val="28"/>
              </w:rPr>
            </w:pPr>
          </w:p>
        </w:tc>
        <w:tc>
          <w:tcPr>
            <w:tcW w:w="3227" w:type="dxa"/>
            <w:vAlign w:val="center"/>
          </w:tcPr>
          <w:p w14:paraId="788592EA">
            <w:pPr>
              <w:jc w:val="center"/>
              <w:rPr>
                <w:b/>
              </w:rPr>
            </w:pPr>
          </w:p>
        </w:tc>
        <w:tc>
          <w:tcPr>
            <w:tcW w:w="1140" w:type="dxa"/>
            <w:vAlign w:val="center"/>
          </w:tcPr>
          <w:p w14:paraId="3762196A">
            <w:pPr>
              <w:jc w:val="center"/>
              <w:rPr>
                <w:b/>
              </w:rPr>
            </w:pPr>
          </w:p>
        </w:tc>
        <w:tc>
          <w:tcPr>
            <w:tcW w:w="1361" w:type="dxa"/>
            <w:shd w:val="clear" w:color="auto" w:fill="auto"/>
            <w:vAlign w:val="center"/>
          </w:tcPr>
          <w:p w14:paraId="4975BB78">
            <w:pPr>
              <w:widowControl/>
              <w:jc w:val="center"/>
              <w:rPr>
                <w:b/>
              </w:rPr>
            </w:pPr>
          </w:p>
        </w:tc>
        <w:tc>
          <w:tcPr>
            <w:tcW w:w="1361" w:type="dxa"/>
            <w:shd w:val="clear" w:color="auto" w:fill="auto"/>
            <w:vAlign w:val="center"/>
          </w:tcPr>
          <w:p w14:paraId="44A5BAC4">
            <w:pPr>
              <w:widowControl/>
              <w:jc w:val="center"/>
              <w:rPr>
                <w:b/>
              </w:rPr>
            </w:pPr>
          </w:p>
        </w:tc>
        <w:tc>
          <w:tcPr>
            <w:tcW w:w="1361" w:type="dxa"/>
            <w:shd w:val="clear" w:color="auto" w:fill="auto"/>
            <w:vAlign w:val="center"/>
          </w:tcPr>
          <w:p w14:paraId="46575F21">
            <w:pPr>
              <w:widowControl/>
              <w:jc w:val="center"/>
              <w:rPr>
                <w:b/>
              </w:rPr>
            </w:pPr>
          </w:p>
        </w:tc>
      </w:tr>
      <w:tr w14:paraId="7C42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3405CFB8">
            <w:pPr>
              <w:jc w:val="center"/>
              <w:rPr>
                <w:sz w:val="28"/>
                <w:szCs w:val="28"/>
              </w:rPr>
            </w:pPr>
            <w:r>
              <w:rPr>
                <w:rFonts w:hint="eastAsia"/>
                <w:sz w:val="28"/>
                <w:szCs w:val="28"/>
              </w:rPr>
              <w:t>4</w:t>
            </w:r>
          </w:p>
        </w:tc>
        <w:tc>
          <w:tcPr>
            <w:tcW w:w="2722" w:type="dxa"/>
            <w:vAlign w:val="center"/>
          </w:tcPr>
          <w:p w14:paraId="5DFE9CD6">
            <w:pPr>
              <w:jc w:val="center"/>
              <w:rPr>
                <w:b/>
              </w:rPr>
            </w:pPr>
          </w:p>
        </w:tc>
        <w:tc>
          <w:tcPr>
            <w:tcW w:w="1361" w:type="dxa"/>
            <w:vAlign w:val="center"/>
          </w:tcPr>
          <w:p w14:paraId="0BD3932A">
            <w:pPr>
              <w:jc w:val="center"/>
              <w:rPr>
                <w:b/>
                <w:sz w:val="28"/>
                <w:szCs w:val="28"/>
              </w:rPr>
            </w:pPr>
          </w:p>
        </w:tc>
        <w:tc>
          <w:tcPr>
            <w:tcW w:w="3227" w:type="dxa"/>
            <w:vAlign w:val="center"/>
          </w:tcPr>
          <w:p w14:paraId="4EC1686E">
            <w:pPr>
              <w:jc w:val="center"/>
              <w:rPr>
                <w:b/>
              </w:rPr>
            </w:pPr>
          </w:p>
        </w:tc>
        <w:tc>
          <w:tcPr>
            <w:tcW w:w="1140" w:type="dxa"/>
            <w:vAlign w:val="center"/>
          </w:tcPr>
          <w:p w14:paraId="6CD02A50">
            <w:pPr>
              <w:jc w:val="center"/>
              <w:rPr>
                <w:b/>
              </w:rPr>
            </w:pPr>
          </w:p>
        </w:tc>
        <w:tc>
          <w:tcPr>
            <w:tcW w:w="1361" w:type="dxa"/>
            <w:shd w:val="clear" w:color="auto" w:fill="auto"/>
            <w:vAlign w:val="center"/>
          </w:tcPr>
          <w:p w14:paraId="08F41D8D">
            <w:pPr>
              <w:widowControl/>
              <w:jc w:val="center"/>
              <w:rPr>
                <w:b/>
              </w:rPr>
            </w:pPr>
          </w:p>
        </w:tc>
        <w:tc>
          <w:tcPr>
            <w:tcW w:w="1361" w:type="dxa"/>
            <w:shd w:val="clear" w:color="auto" w:fill="auto"/>
            <w:vAlign w:val="center"/>
          </w:tcPr>
          <w:p w14:paraId="181E5FA6">
            <w:pPr>
              <w:widowControl/>
              <w:jc w:val="center"/>
              <w:rPr>
                <w:b/>
              </w:rPr>
            </w:pPr>
          </w:p>
        </w:tc>
        <w:tc>
          <w:tcPr>
            <w:tcW w:w="1361" w:type="dxa"/>
            <w:shd w:val="clear" w:color="auto" w:fill="auto"/>
            <w:vAlign w:val="center"/>
          </w:tcPr>
          <w:p w14:paraId="4B8D0693">
            <w:pPr>
              <w:widowControl/>
              <w:jc w:val="center"/>
              <w:rPr>
                <w:b/>
              </w:rPr>
            </w:pPr>
          </w:p>
        </w:tc>
      </w:tr>
      <w:tr w14:paraId="2EA8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0D07B26F">
            <w:pPr>
              <w:jc w:val="center"/>
              <w:rPr>
                <w:sz w:val="28"/>
                <w:szCs w:val="28"/>
              </w:rPr>
            </w:pPr>
            <w:r>
              <w:rPr>
                <w:rFonts w:hint="eastAsia"/>
                <w:sz w:val="28"/>
                <w:szCs w:val="28"/>
              </w:rPr>
              <w:t>5</w:t>
            </w:r>
          </w:p>
        </w:tc>
        <w:tc>
          <w:tcPr>
            <w:tcW w:w="2722" w:type="dxa"/>
            <w:vAlign w:val="center"/>
          </w:tcPr>
          <w:p w14:paraId="7B54F35C">
            <w:pPr>
              <w:jc w:val="center"/>
              <w:rPr>
                <w:b/>
              </w:rPr>
            </w:pPr>
          </w:p>
        </w:tc>
        <w:tc>
          <w:tcPr>
            <w:tcW w:w="1361" w:type="dxa"/>
            <w:vAlign w:val="center"/>
          </w:tcPr>
          <w:p w14:paraId="0509029E">
            <w:pPr>
              <w:jc w:val="center"/>
              <w:rPr>
                <w:b/>
                <w:sz w:val="28"/>
                <w:szCs w:val="28"/>
              </w:rPr>
            </w:pPr>
          </w:p>
        </w:tc>
        <w:tc>
          <w:tcPr>
            <w:tcW w:w="3227" w:type="dxa"/>
            <w:vAlign w:val="center"/>
          </w:tcPr>
          <w:p w14:paraId="45B613FB">
            <w:pPr>
              <w:jc w:val="center"/>
              <w:rPr>
                <w:b/>
              </w:rPr>
            </w:pPr>
          </w:p>
        </w:tc>
        <w:tc>
          <w:tcPr>
            <w:tcW w:w="1140" w:type="dxa"/>
            <w:vAlign w:val="center"/>
          </w:tcPr>
          <w:p w14:paraId="752960F1">
            <w:pPr>
              <w:jc w:val="center"/>
              <w:rPr>
                <w:b/>
              </w:rPr>
            </w:pPr>
          </w:p>
        </w:tc>
        <w:tc>
          <w:tcPr>
            <w:tcW w:w="1361" w:type="dxa"/>
            <w:shd w:val="clear" w:color="auto" w:fill="auto"/>
            <w:vAlign w:val="center"/>
          </w:tcPr>
          <w:p w14:paraId="4F78F8CF">
            <w:pPr>
              <w:widowControl/>
              <w:jc w:val="center"/>
              <w:rPr>
                <w:b/>
              </w:rPr>
            </w:pPr>
          </w:p>
        </w:tc>
        <w:tc>
          <w:tcPr>
            <w:tcW w:w="1361" w:type="dxa"/>
            <w:shd w:val="clear" w:color="auto" w:fill="auto"/>
            <w:vAlign w:val="center"/>
          </w:tcPr>
          <w:p w14:paraId="6EEDEF65">
            <w:pPr>
              <w:widowControl/>
              <w:jc w:val="center"/>
              <w:rPr>
                <w:b/>
              </w:rPr>
            </w:pPr>
          </w:p>
        </w:tc>
        <w:tc>
          <w:tcPr>
            <w:tcW w:w="1361" w:type="dxa"/>
            <w:shd w:val="clear" w:color="auto" w:fill="auto"/>
            <w:vAlign w:val="center"/>
          </w:tcPr>
          <w:p w14:paraId="3075B4E1">
            <w:pPr>
              <w:widowControl/>
              <w:jc w:val="center"/>
              <w:rPr>
                <w:b/>
              </w:rPr>
            </w:pPr>
          </w:p>
        </w:tc>
      </w:tr>
      <w:tr w14:paraId="0A52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212A343A">
            <w:pPr>
              <w:jc w:val="center"/>
              <w:rPr>
                <w:sz w:val="28"/>
                <w:szCs w:val="28"/>
              </w:rPr>
            </w:pPr>
            <w:r>
              <w:rPr>
                <w:rFonts w:hint="eastAsia"/>
                <w:sz w:val="28"/>
                <w:szCs w:val="28"/>
              </w:rPr>
              <w:t>6</w:t>
            </w:r>
          </w:p>
        </w:tc>
        <w:tc>
          <w:tcPr>
            <w:tcW w:w="2722" w:type="dxa"/>
            <w:vAlign w:val="center"/>
          </w:tcPr>
          <w:p w14:paraId="6B2258CE">
            <w:pPr>
              <w:jc w:val="center"/>
              <w:rPr>
                <w:b/>
              </w:rPr>
            </w:pPr>
          </w:p>
        </w:tc>
        <w:tc>
          <w:tcPr>
            <w:tcW w:w="1361" w:type="dxa"/>
            <w:vAlign w:val="center"/>
          </w:tcPr>
          <w:p w14:paraId="1FB5B878">
            <w:pPr>
              <w:jc w:val="center"/>
              <w:rPr>
                <w:b/>
                <w:sz w:val="28"/>
                <w:szCs w:val="28"/>
              </w:rPr>
            </w:pPr>
          </w:p>
        </w:tc>
        <w:tc>
          <w:tcPr>
            <w:tcW w:w="3227" w:type="dxa"/>
            <w:vAlign w:val="center"/>
          </w:tcPr>
          <w:p w14:paraId="1972A126">
            <w:pPr>
              <w:jc w:val="center"/>
              <w:rPr>
                <w:b/>
              </w:rPr>
            </w:pPr>
          </w:p>
        </w:tc>
        <w:tc>
          <w:tcPr>
            <w:tcW w:w="1140" w:type="dxa"/>
            <w:vAlign w:val="center"/>
          </w:tcPr>
          <w:p w14:paraId="5D9CE234">
            <w:pPr>
              <w:jc w:val="center"/>
              <w:rPr>
                <w:b/>
              </w:rPr>
            </w:pPr>
          </w:p>
        </w:tc>
        <w:tc>
          <w:tcPr>
            <w:tcW w:w="1361" w:type="dxa"/>
            <w:shd w:val="clear" w:color="auto" w:fill="auto"/>
            <w:vAlign w:val="center"/>
          </w:tcPr>
          <w:p w14:paraId="669ED5F5">
            <w:pPr>
              <w:widowControl/>
              <w:jc w:val="center"/>
              <w:rPr>
                <w:b/>
              </w:rPr>
            </w:pPr>
          </w:p>
        </w:tc>
        <w:tc>
          <w:tcPr>
            <w:tcW w:w="1361" w:type="dxa"/>
            <w:shd w:val="clear" w:color="auto" w:fill="auto"/>
            <w:vAlign w:val="center"/>
          </w:tcPr>
          <w:p w14:paraId="7682F583">
            <w:pPr>
              <w:widowControl/>
              <w:jc w:val="center"/>
              <w:rPr>
                <w:b/>
              </w:rPr>
            </w:pPr>
          </w:p>
        </w:tc>
        <w:tc>
          <w:tcPr>
            <w:tcW w:w="1361" w:type="dxa"/>
            <w:shd w:val="clear" w:color="auto" w:fill="auto"/>
            <w:vAlign w:val="center"/>
          </w:tcPr>
          <w:p w14:paraId="52D32C2F">
            <w:pPr>
              <w:widowControl/>
              <w:jc w:val="center"/>
              <w:rPr>
                <w:b/>
              </w:rPr>
            </w:pPr>
          </w:p>
        </w:tc>
      </w:tr>
    </w:tbl>
    <w:p w14:paraId="6D58748A">
      <w:pPr>
        <w:jc w:val="center"/>
        <w:rPr>
          <w:b/>
        </w:rPr>
      </w:pPr>
    </w:p>
    <w:p w14:paraId="757BB556">
      <w:pPr>
        <w:jc w:val="left"/>
        <w:rPr>
          <w:b/>
          <w:sz w:val="28"/>
          <w:szCs w:val="28"/>
        </w:rPr>
      </w:pPr>
      <w:r>
        <w:rPr>
          <w:rFonts w:hint="eastAsia"/>
          <w:b/>
          <w:sz w:val="28"/>
          <w:szCs w:val="28"/>
        </w:rPr>
        <w:t>其他说明：无</w:t>
      </w:r>
    </w:p>
    <w:p w14:paraId="25E890F7">
      <w:pPr>
        <w:spacing w:line="360" w:lineRule="auto"/>
        <w:jc w:val="left"/>
        <w:rPr>
          <w:b/>
          <w:sz w:val="28"/>
          <w:szCs w:val="28"/>
        </w:rPr>
      </w:pPr>
      <w:r>
        <w:rPr>
          <w:rFonts w:hint="eastAsia"/>
          <w:b/>
          <w:sz w:val="28"/>
          <w:szCs w:val="28"/>
        </w:rPr>
        <w:t xml:space="preserve">                                                               </w:t>
      </w:r>
    </w:p>
    <w:sectPr>
      <w:footerReference r:id="rId3" w:type="default"/>
      <w:pgSz w:w="16838" w:h="11906" w:orient="landscape"/>
      <w:pgMar w:top="1588" w:right="1440" w:bottom="1191" w:left="144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6248056"/>
    </w:sdtPr>
    <w:sdtContent>
      <w:sdt>
        <w:sdtPr>
          <w:id w:val="-1669238322"/>
        </w:sdtPr>
        <w:sdtContent>
          <w:p w14:paraId="0D209CB0">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3727D13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016"/>
    <w:rsid w:val="000336F6"/>
    <w:rsid w:val="00042FB6"/>
    <w:rsid w:val="00056DD6"/>
    <w:rsid w:val="00075968"/>
    <w:rsid w:val="000C09F6"/>
    <w:rsid w:val="000D2640"/>
    <w:rsid w:val="000D56EC"/>
    <w:rsid w:val="000E14A6"/>
    <w:rsid w:val="000E358D"/>
    <w:rsid w:val="00116337"/>
    <w:rsid w:val="00127958"/>
    <w:rsid w:val="0013448B"/>
    <w:rsid w:val="001575DA"/>
    <w:rsid w:val="00174F76"/>
    <w:rsid w:val="00255021"/>
    <w:rsid w:val="00272739"/>
    <w:rsid w:val="00284744"/>
    <w:rsid w:val="002B1F44"/>
    <w:rsid w:val="002C0695"/>
    <w:rsid w:val="002D203E"/>
    <w:rsid w:val="00300760"/>
    <w:rsid w:val="003049F7"/>
    <w:rsid w:val="003139E5"/>
    <w:rsid w:val="00314CA3"/>
    <w:rsid w:val="00335BB3"/>
    <w:rsid w:val="003540C4"/>
    <w:rsid w:val="00362D98"/>
    <w:rsid w:val="003945AE"/>
    <w:rsid w:val="003B1445"/>
    <w:rsid w:val="003B555F"/>
    <w:rsid w:val="003F7B94"/>
    <w:rsid w:val="00400B04"/>
    <w:rsid w:val="00415381"/>
    <w:rsid w:val="00435869"/>
    <w:rsid w:val="00447C15"/>
    <w:rsid w:val="0045012D"/>
    <w:rsid w:val="00460091"/>
    <w:rsid w:val="00482F39"/>
    <w:rsid w:val="00490DCE"/>
    <w:rsid w:val="004A17A4"/>
    <w:rsid w:val="004B1DF0"/>
    <w:rsid w:val="004F3835"/>
    <w:rsid w:val="00514257"/>
    <w:rsid w:val="0051607F"/>
    <w:rsid w:val="00574480"/>
    <w:rsid w:val="00582EB4"/>
    <w:rsid w:val="005A4DF7"/>
    <w:rsid w:val="005B0802"/>
    <w:rsid w:val="005E27F9"/>
    <w:rsid w:val="005E44B6"/>
    <w:rsid w:val="005E5E1D"/>
    <w:rsid w:val="005F2563"/>
    <w:rsid w:val="00606833"/>
    <w:rsid w:val="00655ADD"/>
    <w:rsid w:val="006D28A8"/>
    <w:rsid w:val="006D59B2"/>
    <w:rsid w:val="006F0EA9"/>
    <w:rsid w:val="00703812"/>
    <w:rsid w:val="00712A8C"/>
    <w:rsid w:val="007132D9"/>
    <w:rsid w:val="007516C1"/>
    <w:rsid w:val="007706B7"/>
    <w:rsid w:val="00774FA8"/>
    <w:rsid w:val="00784E31"/>
    <w:rsid w:val="007A7811"/>
    <w:rsid w:val="007B26EB"/>
    <w:rsid w:val="007B5463"/>
    <w:rsid w:val="007C3BBF"/>
    <w:rsid w:val="00870217"/>
    <w:rsid w:val="00870A65"/>
    <w:rsid w:val="008873A5"/>
    <w:rsid w:val="008A6E6A"/>
    <w:rsid w:val="008C5BEF"/>
    <w:rsid w:val="008C639E"/>
    <w:rsid w:val="008E2F08"/>
    <w:rsid w:val="009001D6"/>
    <w:rsid w:val="00924D30"/>
    <w:rsid w:val="0092667C"/>
    <w:rsid w:val="00934C3A"/>
    <w:rsid w:val="00973F4D"/>
    <w:rsid w:val="00A204EF"/>
    <w:rsid w:val="00A26F98"/>
    <w:rsid w:val="00A37598"/>
    <w:rsid w:val="00A473A6"/>
    <w:rsid w:val="00AA0C74"/>
    <w:rsid w:val="00AE746F"/>
    <w:rsid w:val="00B04F33"/>
    <w:rsid w:val="00B43EA1"/>
    <w:rsid w:val="00B94BCF"/>
    <w:rsid w:val="00BE23B9"/>
    <w:rsid w:val="00C13AEE"/>
    <w:rsid w:val="00C37030"/>
    <w:rsid w:val="00C827B4"/>
    <w:rsid w:val="00CA3C75"/>
    <w:rsid w:val="00CA7864"/>
    <w:rsid w:val="00CE1292"/>
    <w:rsid w:val="00CF0DE6"/>
    <w:rsid w:val="00D42F8D"/>
    <w:rsid w:val="00D67C94"/>
    <w:rsid w:val="00D97439"/>
    <w:rsid w:val="00DA31E8"/>
    <w:rsid w:val="00DB2AED"/>
    <w:rsid w:val="00DB3770"/>
    <w:rsid w:val="00E05712"/>
    <w:rsid w:val="00E62B5A"/>
    <w:rsid w:val="00E93193"/>
    <w:rsid w:val="00EA15C6"/>
    <w:rsid w:val="00EB0DCC"/>
    <w:rsid w:val="00ED5016"/>
    <w:rsid w:val="00EE61BC"/>
    <w:rsid w:val="00EF5D6A"/>
    <w:rsid w:val="00F5211D"/>
    <w:rsid w:val="00F73ACD"/>
    <w:rsid w:val="00F86D48"/>
    <w:rsid w:val="02D05560"/>
    <w:rsid w:val="04BA44CE"/>
    <w:rsid w:val="04BE551A"/>
    <w:rsid w:val="0680559E"/>
    <w:rsid w:val="07231939"/>
    <w:rsid w:val="077D0034"/>
    <w:rsid w:val="07DB6591"/>
    <w:rsid w:val="08BA49DD"/>
    <w:rsid w:val="08BD6586"/>
    <w:rsid w:val="090C534E"/>
    <w:rsid w:val="0EBE6BB4"/>
    <w:rsid w:val="102A3B47"/>
    <w:rsid w:val="104C561C"/>
    <w:rsid w:val="14C64A14"/>
    <w:rsid w:val="180C6BE2"/>
    <w:rsid w:val="18652FC2"/>
    <w:rsid w:val="1D7E6BBC"/>
    <w:rsid w:val="1ED90DF6"/>
    <w:rsid w:val="208A4EA9"/>
    <w:rsid w:val="213B2D62"/>
    <w:rsid w:val="227669F6"/>
    <w:rsid w:val="2573204F"/>
    <w:rsid w:val="281F64BE"/>
    <w:rsid w:val="288F719F"/>
    <w:rsid w:val="2919115F"/>
    <w:rsid w:val="2B7A30B5"/>
    <w:rsid w:val="31462D0D"/>
    <w:rsid w:val="31EF6F01"/>
    <w:rsid w:val="3C8F39B0"/>
    <w:rsid w:val="3DD8321C"/>
    <w:rsid w:val="3E4C1633"/>
    <w:rsid w:val="3EF35859"/>
    <w:rsid w:val="43B060F0"/>
    <w:rsid w:val="43C82A61"/>
    <w:rsid w:val="45F607E6"/>
    <w:rsid w:val="48FA020D"/>
    <w:rsid w:val="493027F1"/>
    <w:rsid w:val="4A5166FB"/>
    <w:rsid w:val="4A7B3E41"/>
    <w:rsid w:val="4B704027"/>
    <w:rsid w:val="52A40FF2"/>
    <w:rsid w:val="54AE6FC2"/>
    <w:rsid w:val="5B7179CB"/>
    <w:rsid w:val="607D37A6"/>
    <w:rsid w:val="631F0B45"/>
    <w:rsid w:val="6A317D79"/>
    <w:rsid w:val="6B38054A"/>
    <w:rsid w:val="6BFC3B8E"/>
    <w:rsid w:val="6DE04B94"/>
    <w:rsid w:val="719C5A56"/>
    <w:rsid w:val="739F538A"/>
    <w:rsid w:val="77550873"/>
    <w:rsid w:val="7B2F3497"/>
    <w:rsid w:val="7B4C1F51"/>
    <w:rsid w:val="7EBA6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3"/>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qFormat/>
    <w:uiPriority w:val="1"/>
    <w:pPr>
      <w:autoSpaceDE w:val="0"/>
      <w:autoSpaceDN w:val="0"/>
      <w:spacing w:before="181"/>
      <w:ind w:left="112"/>
      <w:jc w:val="left"/>
    </w:pPr>
    <w:rPr>
      <w:rFonts w:ascii="微软雅黑" w:hAnsi="微软雅黑" w:eastAsia="微软雅黑" w:cs="微软雅黑"/>
      <w:kern w:val="0"/>
      <w:sz w:val="24"/>
      <w:szCs w:val="24"/>
      <w:lang w:val="zh-CN" w:bidi="zh-CN"/>
    </w:rPr>
  </w:style>
  <w:style w:type="paragraph" w:styleId="4">
    <w:name w:val="Balloon Text"/>
    <w:basedOn w:val="1"/>
    <w:link w:val="15"/>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标题 3 字符"/>
    <w:basedOn w:val="9"/>
    <w:link w:val="2"/>
    <w:qFormat/>
    <w:uiPriority w:val="0"/>
    <w:rPr>
      <w:rFonts w:ascii="Times New Roman" w:hAnsi="Times New Roman" w:eastAsia="宋体" w:cs="Times New Roman"/>
      <w:b/>
      <w:sz w:val="32"/>
      <w:szCs w:val="24"/>
    </w:rPr>
  </w:style>
  <w:style w:type="character" w:customStyle="1" w:styleId="14">
    <w:name w:val="正文文本 字符"/>
    <w:basedOn w:val="9"/>
    <w:link w:val="3"/>
    <w:qFormat/>
    <w:uiPriority w:val="1"/>
    <w:rPr>
      <w:rFonts w:ascii="微软雅黑" w:hAnsi="微软雅黑" w:eastAsia="微软雅黑" w:cs="微软雅黑"/>
      <w:kern w:val="0"/>
      <w:sz w:val="24"/>
      <w:szCs w:val="24"/>
      <w:lang w:val="zh-CN" w:bidi="zh-CN"/>
    </w:rPr>
  </w:style>
  <w:style w:type="character" w:customStyle="1" w:styleId="15">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5C68F-5E77-4E36-B6ED-247EAF55C5E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388</Words>
  <Characters>422</Characters>
  <Lines>120</Lines>
  <Paragraphs>80</Paragraphs>
  <TotalTime>1</TotalTime>
  <ScaleCrop>false</ScaleCrop>
  <LinksUpToDate>false</LinksUpToDate>
  <CharactersWithSpaces>522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2026-01-28T04:17:00Z</dcterms:created>
  <dc:creator>freeuser</dc:creator>
  <cp:lastModifiedBy>Lc</cp:lastModifiedBy>
  <cp:lastPrinted>2024-12-10T03:45:00Z</cp:lastPrinted>
  <dcterms:modified xsi:type="dcterms:W3CDTF">2026-03-09T01:06:30Z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7ECD0338679C45BCB72A4B0D9D458811_13</vt:lpwstr>
  </property>
  <property fmtid="{D5CDD505-2E9C-101B-9397-08002B2CF9AE}" pid="4" name="KSOTemplateDocerSaveRecord">
    <vt:lpwstr>eyJoZGlkIjoiMjZmYmM5MWVlYWQzYTI1NDdmNjJjMDBlZmZlZWI1MWQiLCJ1c2VySWQiOiI5NzQzMDM5MTEifQ==</vt:lpwstr>
  </property>
</Properties>
</file>